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1A483" w14:textId="77777777" w:rsidR="002620DC" w:rsidRPr="002620DC" w:rsidRDefault="0043306C" w:rsidP="002620DC">
      <w:pPr>
        <w:spacing w:after="0" w:line="240" w:lineRule="auto"/>
        <w:rPr>
          <w:b/>
        </w:rPr>
      </w:pPr>
      <w:bookmarkStart w:id="0" w:name="_GoBack"/>
      <w:bookmarkEnd w:id="0"/>
      <w:r>
        <w:rPr>
          <w:b/>
          <w:u w:val="single"/>
        </w:rPr>
        <w:t xml:space="preserve">DISTRICT </w:t>
      </w:r>
      <w:r w:rsidR="002620DC" w:rsidRPr="00E61984">
        <w:rPr>
          <w:b/>
          <w:u w:val="single"/>
        </w:rPr>
        <w:t>INFORMATION</w:t>
      </w:r>
      <w:r w:rsidR="002620DC" w:rsidRPr="002620DC">
        <w:rPr>
          <w:b/>
        </w:rPr>
        <w:t>:</w:t>
      </w:r>
    </w:p>
    <w:p w14:paraId="5270F461" w14:textId="77777777" w:rsidR="002620DC" w:rsidRPr="002620DC" w:rsidRDefault="002620DC" w:rsidP="002620DC">
      <w:pPr>
        <w:spacing w:after="0" w:line="240" w:lineRule="auto"/>
        <w:rPr>
          <w:b/>
        </w:rPr>
      </w:pPr>
    </w:p>
    <w:tbl>
      <w:tblPr>
        <w:tblStyle w:val="TableGrid"/>
        <w:tblW w:w="0" w:type="auto"/>
        <w:tblLook w:val="04A0" w:firstRow="1" w:lastRow="0" w:firstColumn="1" w:lastColumn="0" w:noHBand="0" w:noVBand="1"/>
      </w:tblPr>
      <w:tblGrid>
        <w:gridCol w:w="1713"/>
        <w:gridCol w:w="12677"/>
      </w:tblGrid>
      <w:tr w:rsidR="002620DC" w14:paraId="7F7D5F8C" w14:textId="77777777" w:rsidTr="002620DC">
        <w:tc>
          <w:tcPr>
            <w:tcW w:w="1728" w:type="dxa"/>
          </w:tcPr>
          <w:p w14:paraId="525C0F52" w14:textId="77777777" w:rsidR="002620DC" w:rsidRPr="002620DC" w:rsidRDefault="0043306C" w:rsidP="002620DC">
            <w:pPr>
              <w:rPr>
                <w:b/>
              </w:rPr>
            </w:pPr>
            <w:r>
              <w:rPr>
                <w:b/>
              </w:rPr>
              <w:t xml:space="preserve">District </w:t>
            </w:r>
            <w:r w:rsidR="002620DC" w:rsidRPr="002620DC">
              <w:rPr>
                <w:b/>
              </w:rPr>
              <w:t>Name</w:t>
            </w:r>
          </w:p>
        </w:tc>
        <w:tc>
          <w:tcPr>
            <w:tcW w:w="12888" w:type="dxa"/>
          </w:tcPr>
          <w:p w14:paraId="30C48DB6" w14:textId="77777777" w:rsidR="002620DC" w:rsidRDefault="0043306C" w:rsidP="002620DC">
            <w:r>
              <w:t>Griffin-Spalding County School System</w:t>
            </w:r>
          </w:p>
        </w:tc>
      </w:tr>
      <w:tr w:rsidR="002620DC" w14:paraId="314FB1F9" w14:textId="77777777" w:rsidTr="002620DC">
        <w:tc>
          <w:tcPr>
            <w:tcW w:w="1728" w:type="dxa"/>
          </w:tcPr>
          <w:p w14:paraId="07C7754D" w14:textId="77777777" w:rsidR="002620DC" w:rsidRPr="002620DC" w:rsidRDefault="002620DC" w:rsidP="002620DC">
            <w:pPr>
              <w:rPr>
                <w:b/>
              </w:rPr>
            </w:pPr>
            <w:r w:rsidRPr="002620DC">
              <w:rPr>
                <w:b/>
              </w:rPr>
              <w:t>School Year</w:t>
            </w:r>
          </w:p>
        </w:tc>
        <w:tc>
          <w:tcPr>
            <w:tcW w:w="12888" w:type="dxa"/>
          </w:tcPr>
          <w:p w14:paraId="09EBACC5" w14:textId="77777777" w:rsidR="002620DC" w:rsidRDefault="00C16710" w:rsidP="002620DC">
            <w:r>
              <w:t>2018-2019</w:t>
            </w:r>
          </w:p>
        </w:tc>
      </w:tr>
    </w:tbl>
    <w:p w14:paraId="596B5DF8" w14:textId="77777777" w:rsidR="002620DC" w:rsidRDefault="002620DC" w:rsidP="002620DC">
      <w:pPr>
        <w:spacing w:after="0" w:line="240" w:lineRule="auto"/>
        <w:rPr>
          <w:b/>
          <w:u w:val="single"/>
        </w:rPr>
      </w:pPr>
    </w:p>
    <w:p w14:paraId="0700DBFF" w14:textId="77777777" w:rsidR="00C16710" w:rsidRDefault="00C16710" w:rsidP="002620DC">
      <w:pPr>
        <w:spacing w:after="0" w:line="240" w:lineRule="auto"/>
        <w:rPr>
          <w:b/>
          <w:u w:val="single"/>
        </w:rPr>
      </w:pPr>
      <w:r>
        <w:rPr>
          <w:b/>
          <w:u w:val="single"/>
        </w:rPr>
        <w:t>SCHOOL IMPROVEMENT PLAN SMART GOALS:</w:t>
      </w:r>
    </w:p>
    <w:p w14:paraId="47048480" w14:textId="77777777" w:rsidR="00C16710" w:rsidRDefault="00C16710" w:rsidP="002620DC">
      <w:pPr>
        <w:spacing w:after="0" w:line="240" w:lineRule="auto"/>
        <w:rPr>
          <w:b/>
          <w:u w:val="single"/>
        </w:rPr>
      </w:pPr>
    </w:p>
    <w:tbl>
      <w:tblPr>
        <w:tblStyle w:val="TableGrid"/>
        <w:tblW w:w="0" w:type="auto"/>
        <w:tblLook w:val="04A0" w:firstRow="1" w:lastRow="0" w:firstColumn="1" w:lastColumn="0" w:noHBand="0" w:noVBand="1"/>
      </w:tblPr>
      <w:tblGrid>
        <w:gridCol w:w="1714"/>
        <w:gridCol w:w="12676"/>
      </w:tblGrid>
      <w:tr w:rsidR="00C16710" w14:paraId="5C18DFFC" w14:textId="77777777" w:rsidTr="0043306C">
        <w:tc>
          <w:tcPr>
            <w:tcW w:w="1714" w:type="dxa"/>
          </w:tcPr>
          <w:p w14:paraId="135C0B8D" w14:textId="77777777" w:rsidR="00C16710" w:rsidRPr="00C16710" w:rsidRDefault="00C16710" w:rsidP="002620DC">
            <w:pPr>
              <w:rPr>
                <w:b/>
              </w:rPr>
            </w:pPr>
            <w:r w:rsidRPr="00C16710">
              <w:rPr>
                <w:b/>
              </w:rPr>
              <w:t>Goal Number</w:t>
            </w:r>
          </w:p>
        </w:tc>
        <w:tc>
          <w:tcPr>
            <w:tcW w:w="12676" w:type="dxa"/>
          </w:tcPr>
          <w:p w14:paraId="4D33ED06" w14:textId="77777777" w:rsidR="00C16710" w:rsidRPr="00C16710" w:rsidRDefault="00C16710" w:rsidP="002620DC">
            <w:pPr>
              <w:rPr>
                <w:b/>
              </w:rPr>
            </w:pPr>
            <w:r w:rsidRPr="00C16710">
              <w:rPr>
                <w:b/>
              </w:rPr>
              <w:t>Goal Statement</w:t>
            </w:r>
          </w:p>
        </w:tc>
      </w:tr>
      <w:tr w:rsidR="0043306C" w14:paraId="5A0D838E" w14:textId="77777777" w:rsidTr="003F7E95">
        <w:tc>
          <w:tcPr>
            <w:tcW w:w="1714" w:type="dxa"/>
          </w:tcPr>
          <w:p w14:paraId="4155BA76" w14:textId="77777777" w:rsidR="0043306C" w:rsidRPr="00C16710" w:rsidRDefault="0043306C" w:rsidP="0043306C">
            <w:r>
              <w:t>1</w:t>
            </w:r>
          </w:p>
        </w:tc>
        <w:tc>
          <w:tcPr>
            <w:tcW w:w="12676" w:type="dxa"/>
            <w:vAlign w:val="center"/>
          </w:tcPr>
          <w:p w14:paraId="10DF1AA2" w14:textId="77777777" w:rsidR="0043306C" w:rsidRPr="0043306C" w:rsidRDefault="0043306C" w:rsidP="0043306C">
            <w:r w:rsidRPr="0043306C">
              <w:t>To increase by 5% the number of students scoring within or above the Lexile stretch band as measured by the 2019 Georgia Milestones Assessment System</w:t>
            </w:r>
          </w:p>
        </w:tc>
      </w:tr>
      <w:tr w:rsidR="0043306C" w14:paraId="4CB71819" w14:textId="77777777" w:rsidTr="0043306C">
        <w:tc>
          <w:tcPr>
            <w:tcW w:w="1714" w:type="dxa"/>
          </w:tcPr>
          <w:p w14:paraId="537CBC18" w14:textId="77777777" w:rsidR="0043306C" w:rsidRPr="00C16710" w:rsidRDefault="0043306C" w:rsidP="0043306C">
            <w:r>
              <w:t>2</w:t>
            </w:r>
          </w:p>
        </w:tc>
        <w:tc>
          <w:tcPr>
            <w:tcW w:w="12676" w:type="dxa"/>
          </w:tcPr>
          <w:p w14:paraId="7348D8EE" w14:textId="77777777" w:rsidR="0043306C" w:rsidRPr="0043306C" w:rsidRDefault="0043306C" w:rsidP="0043306C">
            <w:r w:rsidRPr="0043306C">
              <w:t>Increase the number of students performing at or above proficiency on Math End of Grade and End of Course assessments by 5% on the 2019 Georgia Milestones</w:t>
            </w:r>
          </w:p>
        </w:tc>
      </w:tr>
      <w:tr w:rsidR="0043306C" w14:paraId="7E78601C" w14:textId="77777777" w:rsidTr="004317C5">
        <w:tc>
          <w:tcPr>
            <w:tcW w:w="1714" w:type="dxa"/>
          </w:tcPr>
          <w:p w14:paraId="272457D1" w14:textId="77777777" w:rsidR="0043306C" w:rsidRPr="00C16710" w:rsidRDefault="0043306C" w:rsidP="0043306C">
            <w:r>
              <w:t>3</w:t>
            </w:r>
          </w:p>
        </w:tc>
        <w:tc>
          <w:tcPr>
            <w:tcW w:w="12676" w:type="dxa"/>
            <w:vAlign w:val="center"/>
          </w:tcPr>
          <w:p w14:paraId="3849B382" w14:textId="77777777" w:rsidR="0043306C" w:rsidRPr="0043306C" w:rsidRDefault="0043306C" w:rsidP="0043306C">
            <w:r w:rsidRPr="0043306C">
              <w:t>Increase by 5% the number of students performing at or above proficiency in science in as measured by the 2019 Georgia Milestones</w:t>
            </w:r>
          </w:p>
        </w:tc>
      </w:tr>
    </w:tbl>
    <w:p w14:paraId="6B0C02DD" w14:textId="77777777" w:rsidR="00E61984" w:rsidRDefault="00E61984" w:rsidP="002620DC">
      <w:pPr>
        <w:spacing w:after="0" w:line="240" w:lineRule="auto"/>
        <w:rPr>
          <w:b/>
          <w:u w:val="single"/>
        </w:rPr>
      </w:pPr>
    </w:p>
    <w:p w14:paraId="46D6B951" w14:textId="77777777" w:rsidR="00C16710" w:rsidRDefault="00C16710" w:rsidP="002620DC">
      <w:pPr>
        <w:spacing w:after="0" w:line="240" w:lineRule="auto"/>
        <w:rPr>
          <w:b/>
          <w:u w:val="single"/>
        </w:rPr>
      </w:pPr>
    </w:p>
    <w:p w14:paraId="36903AF5" w14:textId="77777777" w:rsidR="00C16710" w:rsidRDefault="00C16710" w:rsidP="002620DC">
      <w:pPr>
        <w:spacing w:after="0" w:line="240" w:lineRule="auto"/>
        <w:rPr>
          <w:b/>
          <w:u w:val="single"/>
        </w:rPr>
      </w:pPr>
    </w:p>
    <w:p w14:paraId="56329D5F" w14:textId="77777777" w:rsidR="00C16710" w:rsidRDefault="00C16710" w:rsidP="002620DC">
      <w:pPr>
        <w:spacing w:after="0" w:line="240" w:lineRule="auto"/>
        <w:rPr>
          <w:b/>
          <w:u w:val="single"/>
        </w:rPr>
      </w:pPr>
    </w:p>
    <w:p w14:paraId="6ECC3394" w14:textId="77777777" w:rsidR="00C16710" w:rsidRDefault="00C16710" w:rsidP="002620DC">
      <w:pPr>
        <w:spacing w:after="0" w:line="240" w:lineRule="auto"/>
        <w:rPr>
          <w:b/>
          <w:u w:val="single"/>
        </w:rPr>
      </w:pPr>
    </w:p>
    <w:p w14:paraId="2AE3AE73" w14:textId="77777777" w:rsidR="00C16710" w:rsidRDefault="00C16710" w:rsidP="002620DC">
      <w:pPr>
        <w:spacing w:after="0" w:line="240" w:lineRule="auto"/>
        <w:rPr>
          <w:b/>
          <w:u w:val="single"/>
        </w:rPr>
      </w:pPr>
    </w:p>
    <w:p w14:paraId="7BA84B03" w14:textId="77777777" w:rsidR="00C16710" w:rsidRDefault="00C16710" w:rsidP="002620DC">
      <w:pPr>
        <w:spacing w:after="0" w:line="240" w:lineRule="auto"/>
        <w:rPr>
          <w:b/>
          <w:u w:val="single"/>
        </w:rPr>
      </w:pPr>
    </w:p>
    <w:p w14:paraId="0252BF1C" w14:textId="77777777" w:rsidR="00C16710" w:rsidRDefault="00C16710" w:rsidP="002620DC">
      <w:pPr>
        <w:spacing w:after="0" w:line="240" w:lineRule="auto"/>
        <w:rPr>
          <w:b/>
          <w:u w:val="single"/>
        </w:rPr>
      </w:pPr>
    </w:p>
    <w:p w14:paraId="3B7A42F4" w14:textId="77777777" w:rsidR="00C16710" w:rsidRDefault="00C16710" w:rsidP="002620DC">
      <w:pPr>
        <w:spacing w:after="0" w:line="240" w:lineRule="auto"/>
        <w:rPr>
          <w:b/>
          <w:u w:val="single"/>
        </w:rPr>
      </w:pPr>
    </w:p>
    <w:p w14:paraId="5C6763CE" w14:textId="77777777" w:rsidR="00C16710" w:rsidRDefault="00C16710" w:rsidP="002620DC">
      <w:pPr>
        <w:spacing w:after="0" w:line="240" w:lineRule="auto"/>
        <w:rPr>
          <w:b/>
          <w:u w:val="single"/>
        </w:rPr>
      </w:pPr>
    </w:p>
    <w:p w14:paraId="056CCC87" w14:textId="77777777" w:rsidR="00C16710" w:rsidRDefault="00C16710" w:rsidP="002620DC">
      <w:pPr>
        <w:spacing w:after="0" w:line="240" w:lineRule="auto"/>
        <w:rPr>
          <w:b/>
          <w:u w:val="single"/>
        </w:rPr>
      </w:pPr>
    </w:p>
    <w:p w14:paraId="39EEFFBB" w14:textId="77777777" w:rsidR="00C16710" w:rsidRDefault="00C16710" w:rsidP="002620DC">
      <w:pPr>
        <w:spacing w:after="0" w:line="240" w:lineRule="auto"/>
        <w:rPr>
          <w:b/>
          <w:u w:val="single"/>
        </w:rPr>
      </w:pPr>
    </w:p>
    <w:p w14:paraId="20D5749D" w14:textId="77777777" w:rsidR="00C16710" w:rsidRDefault="00C16710" w:rsidP="002620DC">
      <w:pPr>
        <w:spacing w:after="0" w:line="240" w:lineRule="auto"/>
        <w:rPr>
          <w:b/>
          <w:u w:val="single"/>
        </w:rPr>
      </w:pPr>
    </w:p>
    <w:p w14:paraId="37E7700C" w14:textId="77777777" w:rsidR="00C16710" w:rsidRDefault="00C16710" w:rsidP="002620DC">
      <w:pPr>
        <w:spacing w:after="0" w:line="240" w:lineRule="auto"/>
        <w:rPr>
          <w:b/>
          <w:u w:val="single"/>
        </w:rPr>
      </w:pPr>
    </w:p>
    <w:p w14:paraId="44C23B00" w14:textId="77777777" w:rsidR="0043306C" w:rsidRDefault="0043306C" w:rsidP="002620DC">
      <w:pPr>
        <w:spacing w:after="0" w:line="240" w:lineRule="auto"/>
        <w:rPr>
          <w:b/>
          <w:u w:val="single"/>
        </w:rPr>
      </w:pPr>
    </w:p>
    <w:p w14:paraId="6A5E4324" w14:textId="77777777" w:rsidR="0043306C" w:rsidRDefault="0043306C" w:rsidP="002620DC">
      <w:pPr>
        <w:spacing w:after="0" w:line="240" w:lineRule="auto"/>
        <w:rPr>
          <w:b/>
          <w:u w:val="single"/>
        </w:rPr>
      </w:pPr>
    </w:p>
    <w:p w14:paraId="3D42BB9B" w14:textId="77777777" w:rsidR="00C16710" w:rsidRDefault="00C16710" w:rsidP="002620DC">
      <w:pPr>
        <w:spacing w:after="0" w:line="240" w:lineRule="auto"/>
        <w:rPr>
          <w:b/>
          <w:u w:val="single"/>
        </w:rPr>
      </w:pPr>
    </w:p>
    <w:p w14:paraId="442408FE" w14:textId="77777777" w:rsidR="00C16710" w:rsidRDefault="00C16710" w:rsidP="002620DC">
      <w:pPr>
        <w:spacing w:after="0" w:line="240" w:lineRule="auto"/>
        <w:rPr>
          <w:b/>
          <w:u w:val="single"/>
        </w:rPr>
      </w:pPr>
    </w:p>
    <w:p w14:paraId="3579D064" w14:textId="77777777" w:rsidR="00C16710" w:rsidRDefault="00C16710" w:rsidP="002620DC">
      <w:pPr>
        <w:spacing w:after="0" w:line="240" w:lineRule="auto"/>
        <w:rPr>
          <w:b/>
          <w:u w:val="single"/>
        </w:rPr>
      </w:pPr>
    </w:p>
    <w:p w14:paraId="1D3C572F" w14:textId="77777777" w:rsidR="00C16710" w:rsidRDefault="00C16710" w:rsidP="002620DC">
      <w:pPr>
        <w:spacing w:after="0" w:line="240" w:lineRule="auto"/>
        <w:rPr>
          <w:b/>
          <w:u w:val="single"/>
        </w:rPr>
      </w:pPr>
    </w:p>
    <w:p w14:paraId="2EE96B29" w14:textId="77777777" w:rsidR="00C16710" w:rsidRDefault="00C16710" w:rsidP="002620DC">
      <w:pPr>
        <w:spacing w:after="0" w:line="240" w:lineRule="auto"/>
        <w:rPr>
          <w:b/>
          <w:u w:val="single"/>
        </w:rPr>
      </w:pPr>
    </w:p>
    <w:p w14:paraId="4BC0C981" w14:textId="77777777" w:rsidR="00A517C2" w:rsidRDefault="00A517C2" w:rsidP="002620DC">
      <w:pPr>
        <w:spacing w:after="0" w:line="240" w:lineRule="auto"/>
        <w:rPr>
          <w:b/>
          <w:u w:val="single"/>
        </w:rPr>
      </w:pPr>
      <w:r w:rsidRPr="002620DC">
        <w:rPr>
          <w:b/>
          <w:u w:val="single"/>
        </w:rPr>
        <w:lastRenderedPageBreak/>
        <w:t>EVIDENCE LEVELS</w:t>
      </w:r>
      <w:r w:rsidR="00E61984" w:rsidRPr="00E61984">
        <w:rPr>
          <w:b/>
        </w:rPr>
        <w:t>:</w:t>
      </w:r>
    </w:p>
    <w:p w14:paraId="3DFF29E3" w14:textId="77777777" w:rsidR="002620DC" w:rsidRDefault="002620DC" w:rsidP="002620DC">
      <w:pPr>
        <w:spacing w:after="0" w:line="240" w:lineRule="auto"/>
        <w:rPr>
          <w:b/>
          <w:u w:val="single"/>
        </w:rPr>
      </w:pPr>
    </w:p>
    <w:tbl>
      <w:tblPr>
        <w:tblStyle w:val="TableGrid"/>
        <w:tblW w:w="0" w:type="auto"/>
        <w:tblLook w:val="04A0" w:firstRow="1" w:lastRow="0" w:firstColumn="1" w:lastColumn="0" w:noHBand="0" w:noVBand="1"/>
      </w:tblPr>
      <w:tblGrid>
        <w:gridCol w:w="2863"/>
        <w:gridCol w:w="11527"/>
      </w:tblGrid>
      <w:tr w:rsidR="002620DC" w14:paraId="49DCD38E" w14:textId="77777777" w:rsidTr="002620DC">
        <w:tc>
          <w:tcPr>
            <w:tcW w:w="2898" w:type="dxa"/>
          </w:tcPr>
          <w:p w14:paraId="00F6C302" w14:textId="77777777" w:rsidR="002620DC" w:rsidRPr="002620DC" w:rsidRDefault="002620DC" w:rsidP="002620DC">
            <w:pPr>
              <w:rPr>
                <w:b/>
              </w:rPr>
            </w:pPr>
            <w:r w:rsidRPr="002620DC">
              <w:rPr>
                <w:b/>
              </w:rPr>
              <w:t>Evidence Level</w:t>
            </w:r>
          </w:p>
        </w:tc>
        <w:tc>
          <w:tcPr>
            <w:tcW w:w="11718" w:type="dxa"/>
          </w:tcPr>
          <w:p w14:paraId="15A3D987" w14:textId="77777777" w:rsidR="002620DC" w:rsidRPr="002620DC" w:rsidRDefault="002620DC" w:rsidP="002620DC">
            <w:pPr>
              <w:rPr>
                <w:b/>
              </w:rPr>
            </w:pPr>
            <w:r w:rsidRPr="002620DC">
              <w:rPr>
                <w:b/>
              </w:rPr>
              <w:t>Description</w:t>
            </w:r>
          </w:p>
        </w:tc>
      </w:tr>
      <w:tr w:rsidR="002620DC" w14:paraId="23BBB2CB" w14:textId="77777777" w:rsidTr="002620DC">
        <w:tc>
          <w:tcPr>
            <w:tcW w:w="2898" w:type="dxa"/>
          </w:tcPr>
          <w:p w14:paraId="37ACC6D1" w14:textId="77777777" w:rsidR="002620DC" w:rsidRPr="002620DC" w:rsidRDefault="002620DC" w:rsidP="002620DC">
            <w:pPr>
              <w:rPr>
                <w:b/>
              </w:rPr>
            </w:pPr>
            <w:r w:rsidRPr="002620DC">
              <w:rPr>
                <w:b/>
              </w:rPr>
              <w:t>Strong Evidence – Level 1</w:t>
            </w:r>
          </w:p>
          <w:p w14:paraId="7A540202" w14:textId="77777777" w:rsidR="002620DC" w:rsidRDefault="002620DC" w:rsidP="002620DC">
            <w:pPr>
              <w:rPr>
                <w:b/>
                <w:u w:val="single"/>
              </w:rPr>
            </w:pPr>
          </w:p>
        </w:tc>
        <w:tc>
          <w:tcPr>
            <w:tcW w:w="11718" w:type="dxa"/>
          </w:tcPr>
          <w:p w14:paraId="03DE0EE0" w14:textId="77777777" w:rsidR="002620DC" w:rsidRPr="00A517C2" w:rsidRDefault="00FD1D7A" w:rsidP="002620DC">
            <w:pPr>
              <w:pStyle w:val="ListParagraph"/>
              <w:numPr>
                <w:ilvl w:val="1"/>
                <w:numId w:val="1"/>
              </w:numPr>
            </w:pPr>
            <w:r>
              <w:t>Evidence from at least one well-</w:t>
            </w:r>
            <w:r w:rsidR="002620DC" w:rsidRPr="00A517C2">
              <w:t>designed and well-implemented experimental study</w:t>
            </w:r>
          </w:p>
          <w:p w14:paraId="78ED5C7F" w14:textId="77777777" w:rsidR="002620DC" w:rsidRPr="00A517C2" w:rsidRDefault="002620DC" w:rsidP="002620DC">
            <w:pPr>
              <w:pStyle w:val="ListParagraph"/>
              <w:numPr>
                <w:ilvl w:val="1"/>
                <w:numId w:val="1"/>
              </w:numPr>
            </w:pPr>
            <w:r w:rsidRPr="00A517C2">
              <w:t>Show statistically significant and favorable effect of the intervention on a student outcome or other relevant outcome</w:t>
            </w:r>
          </w:p>
          <w:p w14:paraId="45026C06" w14:textId="77777777" w:rsidR="002620DC" w:rsidRPr="00A517C2" w:rsidRDefault="002620DC" w:rsidP="002620DC">
            <w:pPr>
              <w:pStyle w:val="ListParagraph"/>
              <w:numPr>
                <w:ilvl w:val="1"/>
                <w:numId w:val="1"/>
              </w:numPr>
            </w:pPr>
            <w:r w:rsidRPr="00A517C2">
              <w:t>Not be overridden by statistically significant and unfavorable evidence on the same intervention in other studies that meet What Works Clearinghouse Evidence Standards with or without reservations or are the equivalent quality for making causal inference</w:t>
            </w:r>
          </w:p>
          <w:p w14:paraId="08F6EDA3" w14:textId="77777777" w:rsidR="002620DC" w:rsidRPr="00A517C2" w:rsidRDefault="002620DC" w:rsidP="002620DC">
            <w:pPr>
              <w:pStyle w:val="ListParagraph"/>
              <w:numPr>
                <w:ilvl w:val="1"/>
                <w:numId w:val="1"/>
              </w:numPr>
            </w:pPr>
            <w:r w:rsidRPr="00A517C2">
              <w:t>Have a large sample and a multi-site sample</w:t>
            </w:r>
          </w:p>
          <w:p w14:paraId="04073653" w14:textId="77777777" w:rsidR="002620DC" w:rsidRPr="002620DC" w:rsidRDefault="002620DC" w:rsidP="002620DC">
            <w:pPr>
              <w:pStyle w:val="ListParagraph"/>
              <w:numPr>
                <w:ilvl w:val="1"/>
                <w:numId w:val="1"/>
              </w:numPr>
            </w:pPr>
            <w:r w:rsidRPr="00A517C2">
              <w:t>Have a sample that overlaps with the populations AND settings propo</w:t>
            </w:r>
            <w:r>
              <w:t>sed to receive the intervention</w:t>
            </w:r>
          </w:p>
        </w:tc>
      </w:tr>
      <w:tr w:rsidR="002620DC" w14:paraId="3FFD1D79" w14:textId="77777777" w:rsidTr="002620DC">
        <w:tc>
          <w:tcPr>
            <w:tcW w:w="2898" w:type="dxa"/>
          </w:tcPr>
          <w:p w14:paraId="72C6E8C4" w14:textId="77777777" w:rsidR="002620DC" w:rsidRPr="002620DC" w:rsidRDefault="002620DC" w:rsidP="002620DC">
            <w:pPr>
              <w:rPr>
                <w:b/>
              </w:rPr>
            </w:pPr>
            <w:r w:rsidRPr="002620DC">
              <w:rPr>
                <w:b/>
              </w:rPr>
              <w:t>Moderate Evidence – Level 2</w:t>
            </w:r>
          </w:p>
          <w:p w14:paraId="53DC8AEF" w14:textId="77777777" w:rsidR="002620DC" w:rsidRDefault="002620DC" w:rsidP="002620DC">
            <w:pPr>
              <w:rPr>
                <w:b/>
                <w:u w:val="single"/>
              </w:rPr>
            </w:pPr>
          </w:p>
        </w:tc>
        <w:tc>
          <w:tcPr>
            <w:tcW w:w="11718" w:type="dxa"/>
          </w:tcPr>
          <w:p w14:paraId="4ECAC3AC" w14:textId="77777777" w:rsidR="002620DC" w:rsidRPr="00A517C2" w:rsidRDefault="00FD1D7A" w:rsidP="002620DC">
            <w:pPr>
              <w:pStyle w:val="ListParagraph"/>
              <w:numPr>
                <w:ilvl w:val="1"/>
                <w:numId w:val="1"/>
              </w:numPr>
            </w:pPr>
            <w:r>
              <w:t>Evidence from at least 1 well-</w:t>
            </w:r>
            <w:r w:rsidR="002620DC" w:rsidRPr="00A517C2">
              <w:t>designed and well-implemented quasi-experimental study; meets evidence from WWC with or without reservations</w:t>
            </w:r>
          </w:p>
          <w:p w14:paraId="53C176F3" w14:textId="77777777" w:rsidR="002620DC" w:rsidRPr="002620DC" w:rsidRDefault="002620DC" w:rsidP="002620DC">
            <w:pPr>
              <w:pStyle w:val="ListParagraph"/>
              <w:numPr>
                <w:ilvl w:val="1"/>
                <w:numId w:val="1"/>
              </w:numPr>
            </w:pPr>
            <w:r w:rsidRPr="00A517C2">
              <w:rPr>
                <w:bCs/>
                <w:iCs/>
              </w:rPr>
              <w:t>Quasi-experimental design study</w:t>
            </w:r>
            <w:r w:rsidRPr="00A517C2">
              <w:rPr>
                <w:b/>
                <w:bCs/>
              </w:rPr>
              <w:t xml:space="preserve"> </w:t>
            </w:r>
            <w:r w:rsidRPr="00A517C2">
              <w:t>means a study using a design that attempts to approximate an experimental design by identifying a comparison group that is similar to the treatment group in important respects. These studies, depending on design and implementation, can meet What Works Clearinghouse Evidence Standards with and without reservations.</w:t>
            </w:r>
          </w:p>
        </w:tc>
      </w:tr>
      <w:tr w:rsidR="002620DC" w14:paraId="1304E9B1" w14:textId="77777777" w:rsidTr="002620DC">
        <w:tc>
          <w:tcPr>
            <w:tcW w:w="2898" w:type="dxa"/>
          </w:tcPr>
          <w:p w14:paraId="6C607296" w14:textId="77777777" w:rsidR="002620DC" w:rsidRPr="00ED27F2" w:rsidRDefault="002620DC" w:rsidP="002620DC">
            <w:pPr>
              <w:rPr>
                <w:b/>
              </w:rPr>
            </w:pPr>
            <w:r w:rsidRPr="002620DC">
              <w:rPr>
                <w:b/>
                <w:bCs/>
                <w:iCs/>
              </w:rPr>
              <w:t>Promising Evidence – Level 3</w:t>
            </w:r>
          </w:p>
        </w:tc>
        <w:tc>
          <w:tcPr>
            <w:tcW w:w="11718" w:type="dxa"/>
          </w:tcPr>
          <w:p w14:paraId="4B18D735" w14:textId="77777777" w:rsidR="002620DC" w:rsidRPr="002620DC" w:rsidRDefault="002620DC" w:rsidP="00ED27F2">
            <w:pPr>
              <w:pStyle w:val="ListParagraph"/>
              <w:numPr>
                <w:ilvl w:val="1"/>
                <w:numId w:val="1"/>
              </w:numPr>
            </w:pPr>
            <w:r>
              <w:t>E</w:t>
            </w:r>
            <w:r w:rsidR="00FD1D7A">
              <w:t>vidence from at least 1 well-</w:t>
            </w:r>
            <w:r w:rsidRPr="00A517C2">
              <w:t>designed</w:t>
            </w:r>
            <w:r>
              <w:t xml:space="preserve"> </w:t>
            </w:r>
            <w:r w:rsidRPr="00A517C2">
              <w:t>and well-implemented correlational study</w:t>
            </w:r>
            <w:r>
              <w:t xml:space="preserve"> </w:t>
            </w:r>
            <w:r w:rsidRPr="00A517C2">
              <w:t>with statistical controls for selection bias</w:t>
            </w:r>
          </w:p>
        </w:tc>
      </w:tr>
      <w:tr w:rsidR="002620DC" w14:paraId="215B24CF" w14:textId="77777777" w:rsidTr="002620DC">
        <w:tc>
          <w:tcPr>
            <w:tcW w:w="2898" w:type="dxa"/>
          </w:tcPr>
          <w:p w14:paraId="3E85F22F" w14:textId="77777777" w:rsidR="002620DC" w:rsidRPr="002620DC" w:rsidRDefault="002620DC" w:rsidP="002620DC">
            <w:pPr>
              <w:rPr>
                <w:b/>
              </w:rPr>
            </w:pPr>
            <w:r w:rsidRPr="002620DC">
              <w:rPr>
                <w:b/>
              </w:rPr>
              <w:t>Rational</w:t>
            </w:r>
            <w:r w:rsidR="00F63B0F">
              <w:rPr>
                <w:b/>
              </w:rPr>
              <w:t>e</w:t>
            </w:r>
            <w:r w:rsidRPr="002620DC">
              <w:rPr>
                <w:b/>
              </w:rPr>
              <w:t xml:space="preserve"> Evidence – Level 4</w:t>
            </w:r>
          </w:p>
          <w:p w14:paraId="33A8C878" w14:textId="77777777" w:rsidR="002620DC" w:rsidRDefault="002620DC" w:rsidP="002620DC">
            <w:pPr>
              <w:rPr>
                <w:b/>
                <w:u w:val="single"/>
              </w:rPr>
            </w:pPr>
          </w:p>
        </w:tc>
        <w:tc>
          <w:tcPr>
            <w:tcW w:w="11718" w:type="dxa"/>
          </w:tcPr>
          <w:p w14:paraId="6D1F83CD" w14:textId="77777777" w:rsidR="002620DC" w:rsidRPr="00A517C2" w:rsidRDefault="002620DC" w:rsidP="00ED27F2">
            <w:pPr>
              <w:pStyle w:val="ListParagraph"/>
              <w:numPr>
                <w:ilvl w:val="1"/>
                <w:numId w:val="1"/>
              </w:numPr>
            </w:pPr>
            <w:r w:rsidRPr="00A517C2">
              <w:t>A program or practice that does not have evidence qualifying for the top three levels yet demonstrat</w:t>
            </w:r>
            <w:r w:rsidR="00FD1D7A">
              <w:t>es positive effects of outcomes</w:t>
            </w:r>
            <w:r w:rsidRPr="00A517C2">
              <w:t xml:space="preserve"> and includes ongoing efforts to evaluate the effec</w:t>
            </w:r>
            <w:r w:rsidR="00FD1D7A">
              <w:t>ts of the intervention. A well-</w:t>
            </w:r>
            <w:r w:rsidRPr="00A517C2">
              <w:t xml:space="preserve">specified logic model informed by research may be provided. </w:t>
            </w:r>
          </w:p>
          <w:p w14:paraId="6D103200" w14:textId="77777777" w:rsidR="002620DC" w:rsidRPr="002620DC" w:rsidRDefault="002620DC" w:rsidP="00ED27F2">
            <w:pPr>
              <w:pStyle w:val="ListParagraph"/>
              <w:numPr>
                <w:ilvl w:val="1"/>
                <w:numId w:val="1"/>
              </w:numPr>
            </w:pPr>
            <w:r>
              <w:t>Logic model will be required for this level</w:t>
            </w:r>
          </w:p>
        </w:tc>
      </w:tr>
    </w:tbl>
    <w:p w14:paraId="409FE7F3" w14:textId="77777777" w:rsidR="002620DC" w:rsidRDefault="002620DC" w:rsidP="00A517C2">
      <w:pPr>
        <w:rPr>
          <w:b/>
        </w:rPr>
      </w:pPr>
    </w:p>
    <w:p w14:paraId="51922B72" w14:textId="77777777" w:rsidR="00E61984" w:rsidRDefault="00E61984" w:rsidP="00A517C2">
      <w:pPr>
        <w:rPr>
          <w:b/>
        </w:rPr>
      </w:pPr>
    </w:p>
    <w:p w14:paraId="6F9989E8" w14:textId="77777777" w:rsidR="00E61984" w:rsidRDefault="00E61984" w:rsidP="00A517C2">
      <w:pPr>
        <w:rPr>
          <w:b/>
        </w:rPr>
      </w:pPr>
    </w:p>
    <w:p w14:paraId="704C6CC9" w14:textId="77777777" w:rsidR="00C16710" w:rsidRDefault="00C16710" w:rsidP="00A517C2">
      <w:pPr>
        <w:rPr>
          <w:b/>
        </w:rPr>
      </w:pPr>
    </w:p>
    <w:p w14:paraId="3EF63D40" w14:textId="77777777" w:rsidR="00C16710" w:rsidRDefault="00C16710" w:rsidP="00A517C2">
      <w:pPr>
        <w:rPr>
          <w:b/>
        </w:rPr>
      </w:pPr>
    </w:p>
    <w:p w14:paraId="07989F30" w14:textId="77777777" w:rsidR="00C16710" w:rsidRDefault="00C16710" w:rsidP="00A517C2">
      <w:pPr>
        <w:rPr>
          <w:b/>
        </w:rPr>
      </w:pPr>
    </w:p>
    <w:p w14:paraId="051FAD3D" w14:textId="77777777" w:rsidR="00C16710" w:rsidRDefault="00C16710" w:rsidP="00A517C2">
      <w:pPr>
        <w:rPr>
          <w:b/>
        </w:rPr>
      </w:pPr>
    </w:p>
    <w:p w14:paraId="2B45A480" w14:textId="77777777" w:rsidR="00A517C2" w:rsidRDefault="00E61984" w:rsidP="00A517C2">
      <w:pPr>
        <w:rPr>
          <w:b/>
          <w:u w:val="single"/>
        </w:rPr>
      </w:pPr>
      <w:r>
        <w:rPr>
          <w:b/>
          <w:u w:val="single"/>
        </w:rPr>
        <w:lastRenderedPageBreak/>
        <w:t>L</w:t>
      </w:r>
      <w:r w:rsidR="00A517C2" w:rsidRPr="009D1361">
        <w:rPr>
          <w:b/>
          <w:u w:val="single"/>
        </w:rPr>
        <w:t>EVE</w:t>
      </w:r>
      <w:r w:rsidR="002620DC" w:rsidRPr="009D1361">
        <w:rPr>
          <w:b/>
          <w:u w:val="single"/>
        </w:rPr>
        <w:t>L 1-3 INITIATIVES</w:t>
      </w:r>
      <w:r w:rsidR="00E43A51">
        <w:rPr>
          <w:b/>
        </w:rPr>
        <w:t>:</w:t>
      </w:r>
      <w:r w:rsidR="002620DC" w:rsidRPr="009D1361">
        <w:rPr>
          <w:b/>
          <w:u w:val="single"/>
        </w:rPr>
        <w:t xml:space="preserve"> </w:t>
      </w:r>
    </w:p>
    <w:p w14:paraId="29C483D7" w14:textId="77777777" w:rsidR="009D1361" w:rsidRPr="009D1361" w:rsidRDefault="009D1361" w:rsidP="009D1361">
      <w:pPr>
        <w:spacing w:after="0" w:line="240" w:lineRule="auto"/>
      </w:pPr>
      <w:r w:rsidRPr="009D1361">
        <w:t>Level 1-3 initiati</w:t>
      </w:r>
      <w:r>
        <w:t>ves will be listed as strong</w:t>
      </w:r>
      <w:r w:rsidRPr="009D1361">
        <w:t>, moderate or promising on one of the following websites:</w:t>
      </w:r>
    </w:p>
    <w:p w14:paraId="73029190" w14:textId="77777777" w:rsidR="009D1361" w:rsidRDefault="009D1361" w:rsidP="009D1361">
      <w:pPr>
        <w:pStyle w:val="ListParagraph"/>
        <w:numPr>
          <w:ilvl w:val="0"/>
          <w:numId w:val="4"/>
        </w:numPr>
        <w:spacing w:after="0" w:line="240" w:lineRule="auto"/>
      </w:pPr>
      <w:r w:rsidRPr="009D1361">
        <w:t>Best Evidence Encyclopedia</w:t>
      </w:r>
    </w:p>
    <w:p w14:paraId="449745F0" w14:textId="77777777" w:rsidR="00E61984" w:rsidRPr="009D1361" w:rsidRDefault="00E61984" w:rsidP="00E61984">
      <w:pPr>
        <w:pStyle w:val="ListParagraph"/>
        <w:numPr>
          <w:ilvl w:val="0"/>
          <w:numId w:val="4"/>
        </w:numPr>
        <w:spacing w:after="0" w:line="240" w:lineRule="auto"/>
      </w:pPr>
      <w:r w:rsidRPr="009D1361">
        <w:t>Evidence for ESSA</w:t>
      </w:r>
    </w:p>
    <w:p w14:paraId="7A62CF24" w14:textId="77777777" w:rsidR="00E61984" w:rsidRPr="00E43A51" w:rsidRDefault="00E61984" w:rsidP="00E61984">
      <w:pPr>
        <w:pStyle w:val="ListParagraph"/>
        <w:numPr>
          <w:ilvl w:val="0"/>
          <w:numId w:val="4"/>
        </w:numPr>
        <w:spacing w:after="0" w:line="240" w:lineRule="auto"/>
      </w:pPr>
      <w:r w:rsidRPr="00E43A51">
        <w:t>What Works Clearinghouse</w:t>
      </w:r>
    </w:p>
    <w:p w14:paraId="3BB198CE" w14:textId="77777777" w:rsidR="00E61984" w:rsidRPr="00E43A51" w:rsidRDefault="00E61984" w:rsidP="009D1361">
      <w:pPr>
        <w:spacing w:after="0" w:line="240" w:lineRule="auto"/>
      </w:pPr>
      <w:r w:rsidRPr="00E43A51">
        <w:t xml:space="preserve">The study must have evaluated the same population as the population at the school that receives the intervention, strategy or practice identified. </w:t>
      </w:r>
    </w:p>
    <w:p w14:paraId="273FF313" w14:textId="77777777" w:rsidR="00E61984" w:rsidRPr="00E43A51" w:rsidRDefault="00E61984" w:rsidP="009D1361">
      <w:pPr>
        <w:spacing w:after="0" w:line="240" w:lineRule="auto"/>
      </w:pPr>
    </w:p>
    <w:p w14:paraId="5B5CEA61" w14:textId="77777777" w:rsidR="00E61984" w:rsidRDefault="00E61984" w:rsidP="00E61984">
      <w:pPr>
        <w:spacing w:after="0" w:line="240" w:lineRule="auto"/>
      </w:pPr>
      <w:r w:rsidRPr="00E43A51">
        <w:t>Website Evidence Levels:</w:t>
      </w:r>
    </w:p>
    <w:p w14:paraId="16987A36" w14:textId="77777777" w:rsidR="00E61984" w:rsidRDefault="00E61984" w:rsidP="00E61984">
      <w:pPr>
        <w:pStyle w:val="ListParagraph"/>
        <w:numPr>
          <w:ilvl w:val="0"/>
          <w:numId w:val="5"/>
        </w:numPr>
        <w:spacing w:after="0" w:line="240" w:lineRule="auto"/>
      </w:pPr>
      <w:r>
        <w:t>Evidence for ESSA – Strong, Moderate or Promising</w:t>
      </w:r>
    </w:p>
    <w:p w14:paraId="72951D77" w14:textId="77777777" w:rsidR="00E61984" w:rsidRDefault="00E61984" w:rsidP="00E61984">
      <w:pPr>
        <w:pStyle w:val="ListParagraph"/>
        <w:numPr>
          <w:ilvl w:val="0"/>
          <w:numId w:val="5"/>
        </w:numPr>
        <w:spacing w:after="0" w:line="240" w:lineRule="auto"/>
      </w:pPr>
      <w:r>
        <w:t>What Works Clearinghouse – Positive or Potentially Positive, Mixed Effects/No Discernible</w:t>
      </w:r>
      <w:r w:rsidR="00E43A51">
        <w:t xml:space="preserve"> Effects</w:t>
      </w:r>
      <w:r>
        <w:t xml:space="preserve"> (</w:t>
      </w:r>
      <w:r w:rsidRPr="00E43A51">
        <w:rPr>
          <w:u w:val="single"/>
        </w:rPr>
        <w:t>Do not use</w:t>
      </w:r>
      <w:r>
        <w:t>) or No Evidence (</w:t>
      </w:r>
      <w:r w:rsidRPr="00E43A51">
        <w:rPr>
          <w:u w:val="single"/>
        </w:rPr>
        <w:t>Do not use</w:t>
      </w:r>
      <w:r>
        <w:t>)</w:t>
      </w:r>
    </w:p>
    <w:p w14:paraId="5D9852BE" w14:textId="77777777" w:rsidR="00E61984" w:rsidRDefault="00E61984" w:rsidP="00E61984">
      <w:pPr>
        <w:pStyle w:val="ListParagraph"/>
        <w:numPr>
          <w:ilvl w:val="0"/>
          <w:numId w:val="5"/>
        </w:numPr>
        <w:spacing w:after="0" w:line="240" w:lineRule="auto"/>
      </w:pPr>
      <w:r>
        <w:t>Best Evidence Encyclopedia – Strong, Moderate or Limited</w:t>
      </w:r>
    </w:p>
    <w:p w14:paraId="37AB2E3F" w14:textId="77777777" w:rsidR="00E61984" w:rsidRPr="009D1361" w:rsidRDefault="00E61984" w:rsidP="009D1361">
      <w:pPr>
        <w:spacing w:after="0" w:line="240" w:lineRule="auto"/>
      </w:pPr>
    </w:p>
    <w:tbl>
      <w:tblPr>
        <w:tblStyle w:val="TableGrid"/>
        <w:tblW w:w="14390" w:type="dxa"/>
        <w:tblLook w:val="04A0" w:firstRow="1" w:lastRow="0" w:firstColumn="1" w:lastColumn="0" w:noHBand="0" w:noVBand="1"/>
      </w:tblPr>
      <w:tblGrid>
        <w:gridCol w:w="2135"/>
        <w:gridCol w:w="1520"/>
        <w:gridCol w:w="1636"/>
        <w:gridCol w:w="2622"/>
        <w:gridCol w:w="1603"/>
        <w:gridCol w:w="1781"/>
        <w:gridCol w:w="1583"/>
        <w:gridCol w:w="1510"/>
      </w:tblGrid>
      <w:tr w:rsidR="00905216" w14:paraId="3107A483" w14:textId="77777777" w:rsidTr="0089318F">
        <w:trPr>
          <w:tblHeader/>
        </w:trPr>
        <w:tc>
          <w:tcPr>
            <w:tcW w:w="2135" w:type="dxa"/>
            <w:vMerge w:val="restart"/>
          </w:tcPr>
          <w:p w14:paraId="3D19FDF4" w14:textId="77777777" w:rsidR="00905216" w:rsidRDefault="00905216" w:rsidP="002B4436">
            <w:pPr>
              <w:jc w:val="center"/>
              <w:rPr>
                <w:b/>
              </w:rPr>
            </w:pPr>
            <w:r w:rsidRPr="002620DC">
              <w:rPr>
                <w:b/>
              </w:rPr>
              <w:t>Name of Intervention, Strategy or Practice</w:t>
            </w:r>
          </w:p>
        </w:tc>
        <w:tc>
          <w:tcPr>
            <w:tcW w:w="1520" w:type="dxa"/>
            <w:vMerge w:val="restart"/>
          </w:tcPr>
          <w:p w14:paraId="29305607" w14:textId="77777777" w:rsidR="00905216" w:rsidRDefault="00905216" w:rsidP="002B4436">
            <w:pPr>
              <w:jc w:val="center"/>
              <w:rPr>
                <w:b/>
              </w:rPr>
            </w:pPr>
            <w:r>
              <w:rPr>
                <w:b/>
              </w:rPr>
              <w:t>Website</w:t>
            </w:r>
          </w:p>
        </w:tc>
        <w:tc>
          <w:tcPr>
            <w:tcW w:w="1636" w:type="dxa"/>
            <w:vMerge w:val="restart"/>
          </w:tcPr>
          <w:p w14:paraId="3E6122F5" w14:textId="77777777" w:rsidR="00905216" w:rsidRDefault="00905216" w:rsidP="002B4436">
            <w:pPr>
              <w:jc w:val="center"/>
              <w:rPr>
                <w:b/>
              </w:rPr>
            </w:pPr>
            <w:r>
              <w:rPr>
                <w:b/>
              </w:rPr>
              <w:t>Evidence Level</w:t>
            </w:r>
          </w:p>
        </w:tc>
        <w:tc>
          <w:tcPr>
            <w:tcW w:w="2622" w:type="dxa"/>
            <w:vMerge w:val="restart"/>
          </w:tcPr>
          <w:p w14:paraId="2F86F7BB" w14:textId="77777777" w:rsidR="00905216" w:rsidRDefault="00905216" w:rsidP="002B4436">
            <w:pPr>
              <w:jc w:val="center"/>
              <w:rPr>
                <w:b/>
              </w:rPr>
            </w:pPr>
            <w:r>
              <w:rPr>
                <w:b/>
              </w:rPr>
              <w:t>Associated Improvement Index (WWC) or  ESSA Rating and Average Effect Size (Evidence for ESSA)</w:t>
            </w:r>
          </w:p>
        </w:tc>
        <w:tc>
          <w:tcPr>
            <w:tcW w:w="1603" w:type="dxa"/>
            <w:vMerge w:val="restart"/>
          </w:tcPr>
          <w:p w14:paraId="67DA9BE5" w14:textId="77777777" w:rsidR="00905216" w:rsidRDefault="00905216" w:rsidP="002B4436">
            <w:pPr>
              <w:jc w:val="center"/>
              <w:rPr>
                <w:b/>
              </w:rPr>
            </w:pPr>
            <w:r w:rsidRPr="002620DC">
              <w:rPr>
                <w:b/>
              </w:rPr>
              <w:t>Intervention Population</w:t>
            </w:r>
            <w:r>
              <w:rPr>
                <w:b/>
              </w:rPr>
              <w:t xml:space="preserve"> and Subject</w:t>
            </w:r>
          </w:p>
        </w:tc>
        <w:tc>
          <w:tcPr>
            <w:tcW w:w="1781" w:type="dxa"/>
            <w:vMerge w:val="restart"/>
          </w:tcPr>
          <w:p w14:paraId="489B8DA9" w14:textId="77777777" w:rsidR="00905216" w:rsidRPr="002620DC" w:rsidRDefault="00905216" w:rsidP="002B4436">
            <w:pPr>
              <w:jc w:val="center"/>
              <w:rPr>
                <w:b/>
              </w:rPr>
            </w:pPr>
            <w:r>
              <w:rPr>
                <w:b/>
              </w:rPr>
              <w:t>Quantitative</w:t>
            </w:r>
            <w:r w:rsidRPr="002620DC">
              <w:rPr>
                <w:b/>
              </w:rPr>
              <w:t xml:space="preserve"> Measurement for Success (Outcomes)</w:t>
            </w:r>
          </w:p>
        </w:tc>
        <w:tc>
          <w:tcPr>
            <w:tcW w:w="3093" w:type="dxa"/>
            <w:gridSpan w:val="2"/>
          </w:tcPr>
          <w:p w14:paraId="129674B3" w14:textId="77777777" w:rsidR="00905216" w:rsidRDefault="00905216" w:rsidP="002B4436">
            <w:pPr>
              <w:jc w:val="center"/>
              <w:rPr>
                <w:b/>
              </w:rPr>
            </w:pPr>
            <w:r>
              <w:rPr>
                <w:b/>
              </w:rPr>
              <w:t>Outcomes</w:t>
            </w:r>
          </w:p>
        </w:tc>
      </w:tr>
      <w:tr w:rsidR="00905216" w14:paraId="64B447A1" w14:textId="77777777" w:rsidTr="00905216">
        <w:trPr>
          <w:tblHeader/>
        </w:trPr>
        <w:tc>
          <w:tcPr>
            <w:tcW w:w="2135" w:type="dxa"/>
            <w:vMerge/>
          </w:tcPr>
          <w:p w14:paraId="0D3EF2E2" w14:textId="77777777" w:rsidR="00905216" w:rsidRPr="002620DC" w:rsidRDefault="00905216" w:rsidP="00905216">
            <w:pPr>
              <w:jc w:val="center"/>
              <w:rPr>
                <w:b/>
              </w:rPr>
            </w:pPr>
          </w:p>
        </w:tc>
        <w:tc>
          <w:tcPr>
            <w:tcW w:w="1520" w:type="dxa"/>
            <w:vMerge/>
          </w:tcPr>
          <w:p w14:paraId="42F891E8" w14:textId="77777777" w:rsidR="00905216" w:rsidRDefault="00905216" w:rsidP="00905216">
            <w:pPr>
              <w:jc w:val="center"/>
              <w:rPr>
                <w:b/>
              </w:rPr>
            </w:pPr>
          </w:p>
        </w:tc>
        <w:tc>
          <w:tcPr>
            <w:tcW w:w="1636" w:type="dxa"/>
            <w:vMerge/>
          </w:tcPr>
          <w:p w14:paraId="550247E6" w14:textId="77777777" w:rsidR="00905216" w:rsidRDefault="00905216" w:rsidP="00905216">
            <w:pPr>
              <w:jc w:val="center"/>
              <w:rPr>
                <w:b/>
              </w:rPr>
            </w:pPr>
          </w:p>
        </w:tc>
        <w:tc>
          <w:tcPr>
            <w:tcW w:w="2622" w:type="dxa"/>
            <w:vMerge/>
          </w:tcPr>
          <w:p w14:paraId="538D1B7E" w14:textId="77777777" w:rsidR="00905216" w:rsidRDefault="00905216" w:rsidP="00905216">
            <w:pPr>
              <w:jc w:val="center"/>
              <w:rPr>
                <w:b/>
              </w:rPr>
            </w:pPr>
          </w:p>
        </w:tc>
        <w:tc>
          <w:tcPr>
            <w:tcW w:w="1603" w:type="dxa"/>
            <w:vMerge/>
          </w:tcPr>
          <w:p w14:paraId="6764A1EA" w14:textId="77777777" w:rsidR="00905216" w:rsidRPr="002620DC" w:rsidRDefault="00905216" w:rsidP="00905216">
            <w:pPr>
              <w:jc w:val="center"/>
              <w:rPr>
                <w:b/>
              </w:rPr>
            </w:pPr>
          </w:p>
        </w:tc>
        <w:tc>
          <w:tcPr>
            <w:tcW w:w="1781" w:type="dxa"/>
            <w:vMerge/>
          </w:tcPr>
          <w:p w14:paraId="1AA4727D" w14:textId="77777777" w:rsidR="00905216" w:rsidRDefault="00905216" w:rsidP="00905216">
            <w:pPr>
              <w:jc w:val="center"/>
              <w:rPr>
                <w:b/>
              </w:rPr>
            </w:pPr>
          </w:p>
        </w:tc>
        <w:tc>
          <w:tcPr>
            <w:tcW w:w="1583" w:type="dxa"/>
          </w:tcPr>
          <w:p w14:paraId="31C8EF24" w14:textId="77777777" w:rsidR="00905216" w:rsidRPr="002620DC" w:rsidRDefault="00905216" w:rsidP="00905216">
            <w:pPr>
              <w:jc w:val="center"/>
              <w:rPr>
                <w:b/>
              </w:rPr>
            </w:pPr>
            <w:r>
              <w:rPr>
                <w:b/>
              </w:rPr>
              <w:t>Mid-Year Quantitative</w:t>
            </w:r>
            <w:r w:rsidRPr="002620DC">
              <w:rPr>
                <w:b/>
              </w:rPr>
              <w:t xml:space="preserve"> </w:t>
            </w:r>
            <w:r>
              <w:rPr>
                <w:b/>
              </w:rPr>
              <w:t>Results (C</w:t>
            </w:r>
            <w:r w:rsidRPr="002620DC">
              <w:rPr>
                <w:b/>
              </w:rPr>
              <w:t>ompleted as part of Annual Review)</w:t>
            </w:r>
          </w:p>
        </w:tc>
        <w:tc>
          <w:tcPr>
            <w:tcW w:w="1510" w:type="dxa"/>
          </w:tcPr>
          <w:p w14:paraId="048B07BB" w14:textId="77777777" w:rsidR="00905216" w:rsidRDefault="00905216" w:rsidP="00905216">
            <w:pPr>
              <w:jc w:val="center"/>
              <w:rPr>
                <w:b/>
              </w:rPr>
            </w:pPr>
            <w:r>
              <w:rPr>
                <w:b/>
              </w:rPr>
              <w:t>Year End Quantitative</w:t>
            </w:r>
            <w:r w:rsidRPr="002620DC">
              <w:rPr>
                <w:b/>
              </w:rPr>
              <w:t xml:space="preserve"> </w:t>
            </w:r>
            <w:r>
              <w:rPr>
                <w:b/>
              </w:rPr>
              <w:t>Results (C</w:t>
            </w:r>
            <w:r w:rsidRPr="002620DC">
              <w:rPr>
                <w:b/>
              </w:rPr>
              <w:t>ompleted as part of Annual Review)</w:t>
            </w:r>
          </w:p>
        </w:tc>
      </w:tr>
      <w:tr w:rsidR="00905216" w14:paraId="20BBBA5A" w14:textId="77777777" w:rsidTr="00905216">
        <w:tc>
          <w:tcPr>
            <w:tcW w:w="2135" w:type="dxa"/>
          </w:tcPr>
          <w:p w14:paraId="732CDC41" w14:textId="77777777" w:rsidR="00905216" w:rsidRPr="00ED27F2" w:rsidRDefault="00905216" w:rsidP="00A517C2"/>
          <w:p w14:paraId="1B0A919E" w14:textId="77777777" w:rsidR="00905216" w:rsidRPr="00ED27F2" w:rsidRDefault="00905216" w:rsidP="00A517C2"/>
          <w:p w14:paraId="7F81125E" w14:textId="77777777" w:rsidR="00905216" w:rsidRPr="00ED27F2" w:rsidRDefault="00905216" w:rsidP="00A517C2"/>
        </w:tc>
        <w:tc>
          <w:tcPr>
            <w:tcW w:w="1520" w:type="dxa"/>
          </w:tcPr>
          <w:p w14:paraId="15AA944A" w14:textId="77777777" w:rsidR="00905216" w:rsidRPr="00ED27F2" w:rsidRDefault="00905216" w:rsidP="00A517C2"/>
        </w:tc>
        <w:tc>
          <w:tcPr>
            <w:tcW w:w="1636" w:type="dxa"/>
          </w:tcPr>
          <w:p w14:paraId="4C07A357" w14:textId="77777777" w:rsidR="00905216" w:rsidRPr="00ED27F2" w:rsidRDefault="00905216" w:rsidP="00A517C2"/>
        </w:tc>
        <w:tc>
          <w:tcPr>
            <w:tcW w:w="2622" w:type="dxa"/>
          </w:tcPr>
          <w:p w14:paraId="5C120CE2" w14:textId="77777777" w:rsidR="00905216" w:rsidRPr="00ED27F2" w:rsidRDefault="00905216" w:rsidP="00A517C2"/>
        </w:tc>
        <w:tc>
          <w:tcPr>
            <w:tcW w:w="1603" w:type="dxa"/>
          </w:tcPr>
          <w:p w14:paraId="3B85107F" w14:textId="77777777" w:rsidR="00905216" w:rsidRPr="00ED27F2" w:rsidRDefault="00905216" w:rsidP="00A517C2"/>
        </w:tc>
        <w:tc>
          <w:tcPr>
            <w:tcW w:w="1781" w:type="dxa"/>
          </w:tcPr>
          <w:p w14:paraId="7AD69C2B" w14:textId="77777777" w:rsidR="00905216" w:rsidRPr="00ED27F2" w:rsidRDefault="00905216" w:rsidP="00A517C2"/>
        </w:tc>
        <w:tc>
          <w:tcPr>
            <w:tcW w:w="1583" w:type="dxa"/>
          </w:tcPr>
          <w:p w14:paraId="16321B21" w14:textId="77777777" w:rsidR="00905216" w:rsidRPr="00ED27F2" w:rsidRDefault="00905216" w:rsidP="00A517C2"/>
        </w:tc>
        <w:tc>
          <w:tcPr>
            <w:tcW w:w="1510" w:type="dxa"/>
          </w:tcPr>
          <w:p w14:paraId="1B477E0F" w14:textId="77777777" w:rsidR="00905216" w:rsidRPr="00ED27F2" w:rsidRDefault="00905216" w:rsidP="00A517C2"/>
        </w:tc>
      </w:tr>
      <w:tr w:rsidR="00905216" w14:paraId="4695D7BA" w14:textId="77777777" w:rsidTr="00905216">
        <w:tc>
          <w:tcPr>
            <w:tcW w:w="2135" w:type="dxa"/>
          </w:tcPr>
          <w:p w14:paraId="5CE8CB50" w14:textId="77777777" w:rsidR="00905216" w:rsidRPr="00ED27F2" w:rsidRDefault="00905216" w:rsidP="00A517C2"/>
          <w:p w14:paraId="69CC93E0" w14:textId="77777777" w:rsidR="00905216" w:rsidRPr="00ED27F2" w:rsidRDefault="00905216" w:rsidP="00A517C2"/>
          <w:p w14:paraId="6851F414" w14:textId="77777777" w:rsidR="00905216" w:rsidRPr="00ED27F2" w:rsidRDefault="00905216" w:rsidP="00A517C2"/>
        </w:tc>
        <w:tc>
          <w:tcPr>
            <w:tcW w:w="1520" w:type="dxa"/>
          </w:tcPr>
          <w:p w14:paraId="2B0D9F33" w14:textId="77777777" w:rsidR="00905216" w:rsidRPr="00ED27F2" w:rsidRDefault="00905216" w:rsidP="00A517C2"/>
        </w:tc>
        <w:tc>
          <w:tcPr>
            <w:tcW w:w="1636" w:type="dxa"/>
          </w:tcPr>
          <w:p w14:paraId="44A12BA3" w14:textId="77777777" w:rsidR="00905216" w:rsidRPr="00ED27F2" w:rsidRDefault="00905216" w:rsidP="00A517C2"/>
        </w:tc>
        <w:tc>
          <w:tcPr>
            <w:tcW w:w="2622" w:type="dxa"/>
          </w:tcPr>
          <w:p w14:paraId="7613EA52" w14:textId="77777777" w:rsidR="00905216" w:rsidRPr="00ED27F2" w:rsidRDefault="00905216" w:rsidP="00A517C2"/>
        </w:tc>
        <w:tc>
          <w:tcPr>
            <w:tcW w:w="1603" w:type="dxa"/>
          </w:tcPr>
          <w:p w14:paraId="75115162" w14:textId="77777777" w:rsidR="00905216" w:rsidRPr="00ED27F2" w:rsidRDefault="00905216" w:rsidP="00A517C2"/>
        </w:tc>
        <w:tc>
          <w:tcPr>
            <w:tcW w:w="1781" w:type="dxa"/>
          </w:tcPr>
          <w:p w14:paraId="346C17B6" w14:textId="77777777" w:rsidR="00905216" w:rsidRPr="00ED27F2" w:rsidRDefault="00905216" w:rsidP="00A517C2"/>
        </w:tc>
        <w:tc>
          <w:tcPr>
            <w:tcW w:w="1583" w:type="dxa"/>
          </w:tcPr>
          <w:p w14:paraId="31D66561" w14:textId="77777777" w:rsidR="00905216" w:rsidRPr="00ED27F2" w:rsidRDefault="00905216" w:rsidP="00A517C2"/>
        </w:tc>
        <w:tc>
          <w:tcPr>
            <w:tcW w:w="1510" w:type="dxa"/>
          </w:tcPr>
          <w:p w14:paraId="08FBFFED" w14:textId="77777777" w:rsidR="00905216" w:rsidRPr="00ED27F2" w:rsidRDefault="00905216" w:rsidP="00A517C2"/>
        </w:tc>
      </w:tr>
      <w:tr w:rsidR="00905216" w14:paraId="2C3EAA13" w14:textId="77777777" w:rsidTr="00905216">
        <w:tc>
          <w:tcPr>
            <w:tcW w:w="2135" w:type="dxa"/>
          </w:tcPr>
          <w:p w14:paraId="7D81CFFC" w14:textId="77777777" w:rsidR="00905216" w:rsidRPr="00ED27F2" w:rsidRDefault="00905216" w:rsidP="00A517C2"/>
          <w:p w14:paraId="7814F972" w14:textId="77777777" w:rsidR="00905216" w:rsidRPr="00ED27F2" w:rsidRDefault="00905216" w:rsidP="00A517C2"/>
          <w:p w14:paraId="57B270D7" w14:textId="77777777" w:rsidR="00905216" w:rsidRPr="00ED27F2" w:rsidRDefault="00905216" w:rsidP="00A517C2"/>
        </w:tc>
        <w:tc>
          <w:tcPr>
            <w:tcW w:w="1520" w:type="dxa"/>
          </w:tcPr>
          <w:p w14:paraId="739FCDA1" w14:textId="77777777" w:rsidR="00905216" w:rsidRPr="00ED27F2" w:rsidRDefault="00905216" w:rsidP="00A517C2"/>
        </w:tc>
        <w:tc>
          <w:tcPr>
            <w:tcW w:w="1636" w:type="dxa"/>
          </w:tcPr>
          <w:p w14:paraId="54A09E69" w14:textId="77777777" w:rsidR="00905216" w:rsidRPr="00ED27F2" w:rsidRDefault="00905216" w:rsidP="00A517C2"/>
        </w:tc>
        <w:tc>
          <w:tcPr>
            <w:tcW w:w="2622" w:type="dxa"/>
          </w:tcPr>
          <w:p w14:paraId="30EA04FA" w14:textId="77777777" w:rsidR="00905216" w:rsidRPr="00ED27F2" w:rsidRDefault="00905216" w:rsidP="00A517C2"/>
        </w:tc>
        <w:tc>
          <w:tcPr>
            <w:tcW w:w="1603" w:type="dxa"/>
          </w:tcPr>
          <w:p w14:paraId="1CCDB4B4" w14:textId="77777777" w:rsidR="00905216" w:rsidRPr="00ED27F2" w:rsidRDefault="00905216" w:rsidP="00A517C2"/>
        </w:tc>
        <w:tc>
          <w:tcPr>
            <w:tcW w:w="1781" w:type="dxa"/>
          </w:tcPr>
          <w:p w14:paraId="1A9A149E" w14:textId="77777777" w:rsidR="00905216" w:rsidRPr="00ED27F2" w:rsidRDefault="00905216" w:rsidP="00A517C2"/>
        </w:tc>
        <w:tc>
          <w:tcPr>
            <w:tcW w:w="1583" w:type="dxa"/>
          </w:tcPr>
          <w:p w14:paraId="24159FDB" w14:textId="77777777" w:rsidR="00905216" w:rsidRPr="00ED27F2" w:rsidRDefault="00905216" w:rsidP="00A517C2"/>
        </w:tc>
        <w:tc>
          <w:tcPr>
            <w:tcW w:w="1510" w:type="dxa"/>
          </w:tcPr>
          <w:p w14:paraId="6CA25FB6" w14:textId="77777777" w:rsidR="00905216" w:rsidRPr="00ED27F2" w:rsidRDefault="00905216" w:rsidP="00A517C2"/>
        </w:tc>
      </w:tr>
      <w:tr w:rsidR="00905216" w14:paraId="0224AA83" w14:textId="77777777" w:rsidTr="00905216">
        <w:tc>
          <w:tcPr>
            <w:tcW w:w="2135" w:type="dxa"/>
          </w:tcPr>
          <w:p w14:paraId="7B0F7689" w14:textId="77777777" w:rsidR="00905216" w:rsidRPr="00ED27F2" w:rsidRDefault="00905216" w:rsidP="00A517C2"/>
          <w:p w14:paraId="1B436B98" w14:textId="77777777" w:rsidR="00905216" w:rsidRPr="00ED27F2" w:rsidRDefault="00905216" w:rsidP="00A517C2"/>
          <w:p w14:paraId="04836995" w14:textId="77777777" w:rsidR="00905216" w:rsidRPr="00ED27F2" w:rsidRDefault="00905216" w:rsidP="00A517C2"/>
        </w:tc>
        <w:tc>
          <w:tcPr>
            <w:tcW w:w="1520" w:type="dxa"/>
          </w:tcPr>
          <w:p w14:paraId="407637EB" w14:textId="77777777" w:rsidR="00905216" w:rsidRPr="00ED27F2" w:rsidRDefault="00905216" w:rsidP="00A517C2"/>
        </w:tc>
        <w:tc>
          <w:tcPr>
            <w:tcW w:w="1636" w:type="dxa"/>
          </w:tcPr>
          <w:p w14:paraId="124C1475" w14:textId="77777777" w:rsidR="00905216" w:rsidRPr="00ED27F2" w:rsidRDefault="00905216" w:rsidP="00A517C2"/>
        </w:tc>
        <w:tc>
          <w:tcPr>
            <w:tcW w:w="2622" w:type="dxa"/>
          </w:tcPr>
          <w:p w14:paraId="0BB97711" w14:textId="77777777" w:rsidR="00905216" w:rsidRPr="00ED27F2" w:rsidRDefault="00905216" w:rsidP="00A517C2"/>
        </w:tc>
        <w:tc>
          <w:tcPr>
            <w:tcW w:w="1603" w:type="dxa"/>
          </w:tcPr>
          <w:p w14:paraId="6519813E" w14:textId="77777777" w:rsidR="00905216" w:rsidRPr="00ED27F2" w:rsidRDefault="00905216" w:rsidP="00A517C2"/>
        </w:tc>
        <w:tc>
          <w:tcPr>
            <w:tcW w:w="1781" w:type="dxa"/>
          </w:tcPr>
          <w:p w14:paraId="1E801EF6" w14:textId="77777777" w:rsidR="00905216" w:rsidRPr="00ED27F2" w:rsidRDefault="00905216" w:rsidP="00A517C2"/>
        </w:tc>
        <w:tc>
          <w:tcPr>
            <w:tcW w:w="1583" w:type="dxa"/>
          </w:tcPr>
          <w:p w14:paraId="34308B60" w14:textId="77777777" w:rsidR="00905216" w:rsidRPr="00ED27F2" w:rsidRDefault="00905216" w:rsidP="00A517C2"/>
        </w:tc>
        <w:tc>
          <w:tcPr>
            <w:tcW w:w="1510" w:type="dxa"/>
          </w:tcPr>
          <w:p w14:paraId="455FAAB5" w14:textId="77777777" w:rsidR="00905216" w:rsidRPr="00ED27F2" w:rsidRDefault="00905216" w:rsidP="00A517C2"/>
        </w:tc>
      </w:tr>
    </w:tbl>
    <w:p w14:paraId="53AE2560" w14:textId="77777777" w:rsidR="002620DC" w:rsidRPr="00A517C2" w:rsidRDefault="002620DC" w:rsidP="00E61984">
      <w:pPr>
        <w:spacing w:after="0" w:line="240" w:lineRule="auto"/>
        <w:rPr>
          <w:b/>
        </w:rPr>
      </w:pPr>
    </w:p>
    <w:p w14:paraId="5ADCC026" w14:textId="77777777" w:rsidR="00A517C2" w:rsidRDefault="00A517C2">
      <w:pPr>
        <w:rPr>
          <w:b/>
        </w:rPr>
      </w:pPr>
      <w:r w:rsidRPr="002620DC">
        <w:rPr>
          <w:b/>
          <w:u w:val="single"/>
        </w:rPr>
        <w:lastRenderedPageBreak/>
        <w:t>LEVEL 4 SCHOOL INITIATIVES (LOGIC MODEL)</w:t>
      </w:r>
      <w:r w:rsidR="00E43A51" w:rsidRPr="00E43A51">
        <w:rPr>
          <w:b/>
        </w:rPr>
        <w:t>:</w:t>
      </w:r>
    </w:p>
    <w:p w14:paraId="61C44E57" w14:textId="77777777" w:rsidR="00C16710" w:rsidRDefault="00C16710" w:rsidP="00C16710">
      <w:pPr>
        <w:rPr>
          <w:rFonts w:ascii="Arial" w:eastAsia="Arial" w:hAnsi="Arial" w:cs="Arial"/>
          <w:color w:val="222222"/>
          <w:sz w:val="19"/>
          <w:szCs w:val="19"/>
        </w:rPr>
      </w:pPr>
      <w:r>
        <w:rPr>
          <w:color w:val="222222"/>
        </w:rPr>
        <w:t xml:space="preserve">All logic model research can be found at the following link: </w:t>
      </w:r>
      <w:hyperlink r:id="rId7">
        <w:r>
          <w:rPr>
            <w:color w:val="000000"/>
            <w:u w:val="single"/>
          </w:rPr>
          <w:t>https://drive.google.com/drive/folders/1v3qI36jXy0MaeBsQp6oM1R-qCJHmH6PC</w:t>
        </w:r>
      </w:hyperlink>
      <w:r>
        <w:rPr>
          <w:color w:val="000000"/>
        </w:rPr>
        <w:t>.</w:t>
      </w:r>
      <w:r>
        <w:rPr>
          <w:rFonts w:ascii="Arial" w:eastAsia="Arial" w:hAnsi="Arial" w:cs="Arial"/>
          <w:sz w:val="19"/>
          <w:szCs w:val="19"/>
        </w:rPr>
        <w:t> </w:t>
      </w:r>
    </w:p>
    <w:tbl>
      <w:tblPr>
        <w:tblStyle w:val="TableGrid"/>
        <w:tblW w:w="15477" w:type="dxa"/>
        <w:tblInd w:w="-455" w:type="dxa"/>
        <w:tblLayout w:type="fixed"/>
        <w:tblLook w:val="04A0" w:firstRow="1" w:lastRow="0" w:firstColumn="1" w:lastColumn="0" w:noHBand="0" w:noVBand="1"/>
      </w:tblPr>
      <w:tblGrid>
        <w:gridCol w:w="1392"/>
        <w:gridCol w:w="1694"/>
        <w:gridCol w:w="1537"/>
        <w:gridCol w:w="1603"/>
        <w:gridCol w:w="1329"/>
        <w:gridCol w:w="1702"/>
        <w:gridCol w:w="2018"/>
        <w:gridCol w:w="1410"/>
        <w:gridCol w:w="1426"/>
        <w:gridCol w:w="1366"/>
      </w:tblGrid>
      <w:tr w:rsidR="009079C6" w14:paraId="4D1880EB" w14:textId="77777777" w:rsidTr="00C4228D">
        <w:trPr>
          <w:tblHeader/>
        </w:trPr>
        <w:tc>
          <w:tcPr>
            <w:tcW w:w="1392" w:type="dxa"/>
          </w:tcPr>
          <w:p w14:paraId="42FE45F5" w14:textId="77777777" w:rsidR="00C16710" w:rsidRPr="002620DC" w:rsidRDefault="00C16710" w:rsidP="002620DC">
            <w:pPr>
              <w:jc w:val="center"/>
              <w:rPr>
                <w:b/>
              </w:rPr>
            </w:pPr>
            <w:r w:rsidRPr="002620DC">
              <w:rPr>
                <w:b/>
              </w:rPr>
              <w:t>Goal</w:t>
            </w:r>
            <w:r>
              <w:rPr>
                <w:b/>
              </w:rPr>
              <w:t>s</w:t>
            </w:r>
          </w:p>
        </w:tc>
        <w:tc>
          <w:tcPr>
            <w:tcW w:w="3231" w:type="dxa"/>
            <w:gridSpan w:val="2"/>
          </w:tcPr>
          <w:p w14:paraId="2FCEA67D" w14:textId="77777777" w:rsidR="00C16710" w:rsidRPr="002620DC" w:rsidRDefault="00C16710" w:rsidP="002620DC">
            <w:pPr>
              <w:jc w:val="center"/>
              <w:rPr>
                <w:b/>
              </w:rPr>
            </w:pPr>
            <w:r w:rsidRPr="002620DC">
              <w:rPr>
                <w:b/>
              </w:rPr>
              <w:t>Activities</w:t>
            </w:r>
          </w:p>
        </w:tc>
        <w:tc>
          <w:tcPr>
            <w:tcW w:w="4634" w:type="dxa"/>
            <w:gridSpan w:val="3"/>
          </w:tcPr>
          <w:p w14:paraId="25D5E520" w14:textId="77777777" w:rsidR="00C16710" w:rsidRPr="002620DC" w:rsidRDefault="00C16710" w:rsidP="002620DC">
            <w:pPr>
              <w:jc w:val="center"/>
              <w:rPr>
                <w:b/>
              </w:rPr>
            </w:pPr>
            <w:r w:rsidRPr="002620DC">
              <w:rPr>
                <w:b/>
              </w:rPr>
              <w:t>Inputs</w:t>
            </w:r>
          </w:p>
        </w:tc>
        <w:tc>
          <w:tcPr>
            <w:tcW w:w="3428" w:type="dxa"/>
            <w:gridSpan w:val="2"/>
          </w:tcPr>
          <w:p w14:paraId="19C3BCB1" w14:textId="77777777" w:rsidR="00C16710" w:rsidRPr="002620DC" w:rsidRDefault="00C16710" w:rsidP="002620DC">
            <w:pPr>
              <w:jc w:val="center"/>
              <w:rPr>
                <w:b/>
              </w:rPr>
            </w:pPr>
            <w:r w:rsidRPr="002620DC">
              <w:rPr>
                <w:b/>
              </w:rPr>
              <w:t>Outputs</w:t>
            </w:r>
          </w:p>
        </w:tc>
        <w:tc>
          <w:tcPr>
            <w:tcW w:w="2792" w:type="dxa"/>
            <w:gridSpan w:val="2"/>
          </w:tcPr>
          <w:p w14:paraId="052A9165" w14:textId="77777777" w:rsidR="00C16710" w:rsidRPr="002620DC" w:rsidRDefault="00C16710" w:rsidP="002620DC">
            <w:pPr>
              <w:jc w:val="center"/>
              <w:rPr>
                <w:b/>
              </w:rPr>
            </w:pPr>
            <w:r w:rsidRPr="002620DC">
              <w:rPr>
                <w:b/>
              </w:rPr>
              <w:t>Outcomes</w:t>
            </w:r>
          </w:p>
        </w:tc>
      </w:tr>
      <w:tr w:rsidR="00676B94" w14:paraId="43B8A60B" w14:textId="77777777" w:rsidTr="00C4228D">
        <w:trPr>
          <w:tblHeader/>
        </w:trPr>
        <w:tc>
          <w:tcPr>
            <w:tcW w:w="1392" w:type="dxa"/>
          </w:tcPr>
          <w:p w14:paraId="40169E2C" w14:textId="77777777" w:rsidR="00C16710" w:rsidRDefault="00C16710" w:rsidP="002620DC">
            <w:pPr>
              <w:jc w:val="center"/>
              <w:rPr>
                <w:b/>
              </w:rPr>
            </w:pPr>
            <w:r w:rsidRPr="002620DC">
              <w:rPr>
                <w:b/>
              </w:rPr>
              <w:t>SMART Goal</w:t>
            </w:r>
          </w:p>
          <w:p w14:paraId="3EBEDFEB" w14:textId="77777777" w:rsidR="00C16710" w:rsidRPr="002620DC" w:rsidRDefault="00C16710" w:rsidP="002620DC">
            <w:pPr>
              <w:jc w:val="center"/>
              <w:rPr>
                <w:b/>
              </w:rPr>
            </w:pPr>
            <w:r>
              <w:rPr>
                <w:b/>
              </w:rPr>
              <w:t>No.</w:t>
            </w:r>
          </w:p>
        </w:tc>
        <w:tc>
          <w:tcPr>
            <w:tcW w:w="1694" w:type="dxa"/>
          </w:tcPr>
          <w:p w14:paraId="3BA0FD5C" w14:textId="77777777" w:rsidR="00C16710" w:rsidRPr="002620DC" w:rsidRDefault="00C16710" w:rsidP="002620DC">
            <w:pPr>
              <w:jc w:val="center"/>
              <w:rPr>
                <w:b/>
              </w:rPr>
            </w:pPr>
            <w:r w:rsidRPr="002620DC">
              <w:rPr>
                <w:b/>
              </w:rPr>
              <w:t>Name of Intervention, Strategy or Practice</w:t>
            </w:r>
          </w:p>
        </w:tc>
        <w:tc>
          <w:tcPr>
            <w:tcW w:w="1537" w:type="dxa"/>
          </w:tcPr>
          <w:p w14:paraId="2A2474BC" w14:textId="77777777" w:rsidR="00C16710" w:rsidRPr="002620DC" w:rsidRDefault="00C16710" w:rsidP="002620DC">
            <w:pPr>
              <w:jc w:val="center"/>
              <w:rPr>
                <w:b/>
              </w:rPr>
            </w:pPr>
            <w:r w:rsidRPr="002620DC">
              <w:rPr>
                <w:b/>
              </w:rPr>
              <w:t>Current Research with Demonstrated Rationale (</w:t>
            </w:r>
            <w:r>
              <w:rPr>
                <w:b/>
              </w:rPr>
              <w:t>Name an</w:t>
            </w:r>
            <w:r w:rsidRPr="002620DC">
              <w:rPr>
                <w:b/>
              </w:rPr>
              <w:t>d link to study)</w:t>
            </w:r>
          </w:p>
        </w:tc>
        <w:tc>
          <w:tcPr>
            <w:tcW w:w="1603" w:type="dxa"/>
          </w:tcPr>
          <w:p w14:paraId="539F209E" w14:textId="77777777" w:rsidR="00C16710" w:rsidRPr="002620DC" w:rsidRDefault="00C16710" w:rsidP="002620DC">
            <w:pPr>
              <w:jc w:val="center"/>
              <w:rPr>
                <w:b/>
              </w:rPr>
            </w:pPr>
            <w:r w:rsidRPr="002620DC">
              <w:rPr>
                <w:b/>
              </w:rPr>
              <w:t>Intervention Population</w:t>
            </w:r>
            <w:r>
              <w:rPr>
                <w:b/>
              </w:rPr>
              <w:t xml:space="preserve"> and Subject</w:t>
            </w:r>
          </w:p>
        </w:tc>
        <w:tc>
          <w:tcPr>
            <w:tcW w:w="1329" w:type="dxa"/>
          </w:tcPr>
          <w:p w14:paraId="1AB342D0" w14:textId="77777777" w:rsidR="00C16710" w:rsidRPr="002620DC" w:rsidRDefault="00C16710" w:rsidP="002620DC">
            <w:pPr>
              <w:jc w:val="center"/>
              <w:rPr>
                <w:b/>
              </w:rPr>
            </w:pPr>
            <w:r w:rsidRPr="002620DC">
              <w:rPr>
                <w:b/>
              </w:rPr>
              <w:t>Person Responsible</w:t>
            </w:r>
          </w:p>
        </w:tc>
        <w:tc>
          <w:tcPr>
            <w:tcW w:w="1702" w:type="dxa"/>
          </w:tcPr>
          <w:p w14:paraId="6A16F13D" w14:textId="77777777" w:rsidR="00C16710" w:rsidRPr="002620DC" w:rsidRDefault="00C16710" w:rsidP="002620DC">
            <w:pPr>
              <w:jc w:val="center"/>
              <w:rPr>
                <w:b/>
              </w:rPr>
            </w:pPr>
            <w:r w:rsidRPr="002620DC">
              <w:rPr>
                <w:b/>
              </w:rPr>
              <w:t>Implementation Plan of Action</w:t>
            </w:r>
          </w:p>
        </w:tc>
        <w:tc>
          <w:tcPr>
            <w:tcW w:w="2018" w:type="dxa"/>
          </w:tcPr>
          <w:p w14:paraId="0D319C89" w14:textId="77777777" w:rsidR="00C16710" w:rsidRPr="002620DC" w:rsidRDefault="00C16710" w:rsidP="002620DC">
            <w:pPr>
              <w:jc w:val="center"/>
              <w:rPr>
                <w:b/>
              </w:rPr>
            </w:pPr>
            <w:r>
              <w:rPr>
                <w:b/>
              </w:rPr>
              <w:t>Quantitative</w:t>
            </w:r>
            <w:r w:rsidRPr="002620DC">
              <w:rPr>
                <w:b/>
              </w:rPr>
              <w:t xml:space="preserve"> Measurement for Success (Outcomes)</w:t>
            </w:r>
          </w:p>
        </w:tc>
        <w:tc>
          <w:tcPr>
            <w:tcW w:w="1410" w:type="dxa"/>
          </w:tcPr>
          <w:p w14:paraId="434EF269" w14:textId="77777777" w:rsidR="00C16710" w:rsidRPr="002620DC" w:rsidRDefault="00C16710" w:rsidP="0085119B">
            <w:pPr>
              <w:jc w:val="center"/>
              <w:rPr>
                <w:b/>
              </w:rPr>
            </w:pPr>
            <w:r>
              <w:rPr>
                <w:b/>
              </w:rPr>
              <w:t>When will success be measured? (L</w:t>
            </w:r>
            <w:r w:rsidRPr="002620DC">
              <w:rPr>
                <w:b/>
              </w:rPr>
              <w:t>ist month/</w:t>
            </w:r>
            <w:r>
              <w:rPr>
                <w:b/>
              </w:rPr>
              <w:t xml:space="preserve"> </w:t>
            </w:r>
            <w:r w:rsidRPr="002620DC">
              <w:rPr>
                <w:b/>
              </w:rPr>
              <w:t>date</w:t>
            </w:r>
            <w:r>
              <w:rPr>
                <w:b/>
              </w:rPr>
              <w:t xml:space="preserve"> for mid-year and year end</w:t>
            </w:r>
            <w:r w:rsidRPr="002620DC">
              <w:rPr>
                <w:b/>
              </w:rPr>
              <w:t>)</w:t>
            </w:r>
          </w:p>
        </w:tc>
        <w:tc>
          <w:tcPr>
            <w:tcW w:w="1426" w:type="dxa"/>
          </w:tcPr>
          <w:p w14:paraId="46B67A4A" w14:textId="77777777" w:rsidR="00C16710" w:rsidRPr="002620DC" w:rsidRDefault="00C16710" w:rsidP="002620DC">
            <w:pPr>
              <w:jc w:val="center"/>
              <w:rPr>
                <w:b/>
              </w:rPr>
            </w:pPr>
            <w:r>
              <w:rPr>
                <w:b/>
              </w:rPr>
              <w:t>Mid-Year Quantitative</w:t>
            </w:r>
            <w:r w:rsidRPr="002620DC">
              <w:rPr>
                <w:b/>
              </w:rPr>
              <w:t xml:space="preserve"> </w:t>
            </w:r>
            <w:r>
              <w:rPr>
                <w:b/>
              </w:rPr>
              <w:t>Results (C</w:t>
            </w:r>
            <w:r w:rsidRPr="002620DC">
              <w:rPr>
                <w:b/>
              </w:rPr>
              <w:t>ompleted as part of Annual Review)</w:t>
            </w:r>
          </w:p>
        </w:tc>
        <w:tc>
          <w:tcPr>
            <w:tcW w:w="1366" w:type="dxa"/>
          </w:tcPr>
          <w:p w14:paraId="617E420C" w14:textId="77777777" w:rsidR="00C16710" w:rsidRDefault="00C16710" w:rsidP="002620DC">
            <w:pPr>
              <w:jc w:val="center"/>
              <w:rPr>
                <w:b/>
              </w:rPr>
            </w:pPr>
            <w:r>
              <w:rPr>
                <w:b/>
              </w:rPr>
              <w:t>Year End Quantitative</w:t>
            </w:r>
            <w:r w:rsidRPr="002620DC">
              <w:rPr>
                <w:b/>
              </w:rPr>
              <w:t xml:space="preserve"> </w:t>
            </w:r>
            <w:r>
              <w:rPr>
                <w:b/>
              </w:rPr>
              <w:t>Results (C</w:t>
            </w:r>
            <w:r w:rsidRPr="002620DC">
              <w:rPr>
                <w:b/>
              </w:rPr>
              <w:t>ompleted as part of Annual Review)</w:t>
            </w:r>
          </w:p>
        </w:tc>
      </w:tr>
      <w:tr w:rsidR="00676B94" w14:paraId="1300374C" w14:textId="77777777" w:rsidTr="00C4228D">
        <w:tc>
          <w:tcPr>
            <w:tcW w:w="1392" w:type="dxa"/>
          </w:tcPr>
          <w:p w14:paraId="1DC6CC1D" w14:textId="77777777" w:rsidR="00A013AF" w:rsidRDefault="00A013AF" w:rsidP="00A013AF">
            <w:r>
              <w:t>DIP Goal 1,</w:t>
            </w:r>
          </w:p>
          <w:p w14:paraId="6E913F63" w14:textId="77777777" w:rsidR="00A013AF" w:rsidRPr="00676B94" w:rsidRDefault="00A013AF" w:rsidP="00A013AF">
            <w:pPr>
              <w:rPr>
                <w:highlight w:val="yellow"/>
              </w:rPr>
            </w:pPr>
            <w:r>
              <w:t>DIP Goal 2</w:t>
            </w:r>
          </w:p>
        </w:tc>
        <w:tc>
          <w:tcPr>
            <w:tcW w:w="1694" w:type="dxa"/>
          </w:tcPr>
          <w:p w14:paraId="5539A469" w14:textId="77777777" w:rsidR="0043306C" w:rsidRPr="00ED27F2" w:rsidRDefault="0043306C" w:rsidP="0043306C">
            <w:r>
              <w:t>Neglected Student Tutoring (Consultant)</w:t>
            </w:r>
          </w:p>
        </w:tc>
        <w:tc>
          <w:tcPr>
            <w:tcW w:w="1537" w:type="dxa"/>
          </w:tcPr>
          <w:p w14:paraId="1F653C45" w14:textId="77777777" w:rsidR="0043306C" w:rsidRDefault="0043306C" w:rsidP="0043306C">
            <w:r>
              <w:t xml:space="preserve">Accelerated Learning Program (ALP) Grades 3-8, Evaluation 2002-03 </w:t>
            </w:r>
          </w:p>
          <w:p w14:paraId="09C5DAAB" w14:textId="77777777" w:rsidR="0043306C" w:rsidRPr="00ED27F2" w:rsidRDefault="0043306C" w:rsidP="0043306C"/>
        </w:tc>
        <w:tc>
          <w:tcPr>
            <w:tcW w:w="1603" w:type="dxa"/>
          </w:tcPr>
          <w:p w14:paraId="06627D0F" w14:textId="77777777" w:rsidR="0043306C" w:rsidRPr="00ED27F2" w:rsidRDefault="0043306C" w:rsidP="0043306C">
            <w:r>
              <w:t>Neglected Students (Pending placement)</w:t>
            </w:r>
          </w:p>
        </w:tc>
        <w:tc>
          <w:tcPr>
            <w:tcW w:w="1329" w:type="dxa"/>
          </w:tcPr>
          <w:p w14:paraId="0B645F00" w14:textId="77777777" w:rsidR="0043306C" w:rsidRDefault="0043306C" w:rsidP="0043306C">
            <w:r>
              <w:t xml:space="preserve">Nadine </w:t>
            </w:r>
            <w:proofErr w:type="spellStart"/>
            <w:r>
              <w:t>Booher</w:t>
            </w:r>
            <w:proofErr w:type="spellEnd"/>
          </w:p>
        </w:tc>
        <w:tc>
          <w:tcPr>
            <w:tcW w:w="1702" w:type="dxa"/>
          </w:tcPr>
          <w:p w14:paraId="249D3F78" w14:textId="77777777" w:rsidR="0043306C" w:rsidRDefault="0043306C" w:rsidP="0043306C">
            <w:r>
              <w:t>To provide tutoring for neglected students in reading and math</w:t>
            </w:r>
          </w:p>
          <w:p w14:paraId="3F98A879" w14:textId="77777777" w:rsidR="0043306C" w:rsidRDefault="0043306C" w:rsidP="0043306C"/>
          <w:p w14:paraId="5E84078A" w14:textId="77777777" w:rsidR="0043306C" w:rsidRPr="00ED27F2" w:rsidRDefault="0043306C" w:rsidP="0043306C">
            <w:r>
              <w:t>Pending student placement in home</w:t>
            </w:r>
          </w:p>
        </w:tc>
        <w:tc>
          <w:tcPr>
            <w:tcW w:w="2018" w:type="dxa"/>
          </w:tcPr>
          <w:p w14:paraId="0A223452" w14:textId="77777777" w:rsidR="0043306C" w:rsidRPr="00ED27F2" w:rsidRDefault="0043306C" w:rsidP="0043306C">
            <w:r>
              <w:t>Increase in mastery on standards identified for each student based on their pretest</w:t>
            </w:r>
          </w:p>
        </w:tc>
        <w:tc>
          <w:tcPr>
            <w:tcW w:w="1410" w:type="dxa"/>
          </w:tcPr>
          <w:p w14:paraId="5D3DD294" w14:textId="77777777" w:rsidR="0043306C" w:rsidRDefault="0043306C" w:rsidP="0043306C">
            <w:r>
              <w:t>January 18, 2019 (Fall to Winter)</w:t>
            </w:r>
          </w:p>
          <w:p w14:paraId="27C458BA" w14:textId="77777777" w:rsidR="0043306C" w:rsidRDefault="0043306C" w:rsidP="0043306C"/>
          <w:p w14:paraId="328C8CB2" w14:textId="77777777" w:rsidR="0043306C" w:rsidRPr="00ED27F2" w:rsidRDefault="0043306C" w:rsidP="0043306C">
            <w:r>
              <w:t>June 14, 2019 (Fall to Spring)</w:t>
            </w:r>
          </w:p>
        </w:tc>
        <w:tc>
          <w:tcPr>
            <w:tcW w:w="1426" w:type="dxa"/>
          </w:tcPr>
          <w:p w14:paraId="54FE5A2F" w14:textId="77777777" w:rsidR="0043306C" w:rsidRPr="00ED27F2" w:rsidRDefault="00A013AF" w:rsidP="0043306C">
            <w:r>
              <w:t>Did not implement/ No students placed</w:t>
            </w:r>
          </w:p>
        </w:tc>
        <w:tc>
          <w:tcPr>
            <w:tcW w:w="1366" w:type="dxa"/>
          </w:tcPr>
          <w:p w14:paraId="3CD6AEE4" w14:textId="77777777" w:rsidR="0043306C" w:rsidRPr="00ED27F2" w:rsidRDefault="00A013AF" w:rsidP="0043306C">
            <w:r>
              <w:t>Did not implement/ No students placed</w:t>
            </w:r>
          </w:p>
        </w:tc>
      </w:tr>
      <w:tr w:rsidR="00676B94" w14:paraId="6CE461C9" w14:textId="77777777" w:rsidTr="00C4228D">
        <w:tc>
          <w:tcPr>
            <w:tcW w:w="1392" w:type="dxa"/>
          </w:tcPr>
          <w:p w14:paraId="0A56299E" w14:textId="77777777" w:rsidR="00A013AF" w:rsidRDefault="00A013AF" w:rsidP="00A013AF">
            <w:r>
              <w:t>DIP Goal 1,</w:t>
            </w:r>
          </w:p>
          <w:p w14:paraId="26873F0F" w14:textId="77777777" w:rsidR="0043306C" w:rsidRPr="00A013AF" w:rsidRDefault="00A013AF" w:rsidP="0043306C">
            <w:r>
              <w:t>DIP Goal 2, DIP Goal 3</w:t>
            </w:r>
          </w:p>
          <w:p w14:paraId="2D8ADFD1" w14:textId="77777777" w:rsidR="0043306C" w:rsidRPr="00676B94" w:rsidRDefault="0043306C" w:rsidP="0043306C">
            <w:pPr>
              <w:rPr>
                <w:highlight w:val="yellow"/>
              </w:rPr>
            </w:pPr>
          </w:p>
        </w:tc>
        <w:tc>
          <w:tcPr>
            <w:tcW w:w="1694" w:type="dxa"/>
          </w:tcPr>
          <w:p w14:paraId="43B925B3" w14:textId="77777777" w:rsidR="0043306C" w:rsidRPr="00ED27F2" w:rsidRDefault="0043306C" w:rsidP="0043306C">
            <w:r>
              <w:t>Homeless Students (Salary, Books)</w:t>
            </w:r>
          </w:p>
        </w:tc>
        <w:tc>
          <w:tcPr>
            <w:tcW w:w="1537" w:type="dxa"/>
          </w:tcPr>
          <w:p w14:paraId="30E81686" w14:textId="77777777" w:rsidR="0043306C" w:rsidRDefault="0043306C" w:rsidP="0043306C">
            <w:r>
              <w:t xml:space="preserve">Accelerated Learning Program (ALP) Grades 3-8, Evaluation 2002-03 </w:t>
            </w:r>
          </w:p>
          <w:p w14:paraId="52B4EBFE" w14:textId="77777777" w:rsidR="0043306C" w:rsidRPr="00ED27F2" w:rsidRDefault="0043306C" w:rsidP="0043306C"/>
        </w:tc>
        <w:tc>
          <w:tcPr>
            <w:tcW w:w="1603" w:type="dxa"/>
          </w:tcPr>
          <w:p w14:paraId="01CE5CE6" w14:textId="77777777" w:rsidR="0043306C" w:rsidRDefault="0043306C" w:rsidP="0043306C">
            <w:r>
              <w:t>Homeless Student</w:t>
            </w:r>
          </w:p>
          <w:p w14:paraId="64CE8D10" w14:textId="77777777" w:rsidR="0043306C" w:rsidRPr="00ED27F2" w:rsidRDefault="0043306C" w:rsidP="0043306C">
            <w:r>
              <w:t>ELA, Math, Science and Social Studies</w:t>
            </w:r>
          </w:p>
        </w:tc>
        <w:tc>
          <w:tcPr>
            <w:tcW w:w="1329" w:type="dxa"/>
          </w:tcPr>
          <w:p w14:paraId="630690C7" w14:textId="77777777" w:rsidR="0043306C" w:rsidRPr="00ED27F2" w:rsidRDefault="0043306C" w:rsidP="0043306C">
            <w:r>
              <w:t>Bonita Fluker</w:t>
            </w:r>
          </w:p>
        </w:tc>
        <w:tc>
          <w:tcPr>
            <w:tcW w:w="1702" w:type="dxa"/>
          </w:tcPr>
          <w:p w14:paraId="0DED1DB4" w14:textId="77777777" w:rsidR="0043306C" w:rsidRPr="00ED27F2" w:rsidRDefault="0043306C" w:rsidP="0043306C">
            <w:r>
              <w:t>To provide tutoring for identified homeless student in ELA, math, science and social studies based on needs identified</w:t>
            </w:r>
          </w:p>
        </w:tc>
        <w:tc>
          <w:tcPr>
            <w:tcW w:w="2018" w:type="dxa"/>
          </w:tcPr>
          <w:p w14:paraId="5C993C16" w14:textId="77777777" w:rsidR="0043306C" w:rsidRPr="00ED27F2" w:rsidRDefault="0043306C" w:rsidP="0043306C">
            <w:r>
              <w:t>Increase in mastery on standards identified for each student based on their pretest</w:t>
            </w:r>
          </w:p>
        </w:tc>
        <w:tc>
          <w:tcPr>
            <w:tcW w:w="1410" w:type="dxa"/>
          </w:tcPr>
          <w:p w14:paraId="7DA2EC95" w14:textId="77777777" w:rsidR="0043306C" w:rsidRDefault="0043306C" w:rsidP="0043306C">
            <w:r>
              <w:t>January 18, 2019 (Fall to Winter)</w:t>
            </w:r>
          </w:p>
          <w:p w14:paraId="6E5B131A" w14:textId="77777777" w:rsidR="0043306C" w:rsidRDefault="0043306C" w:rsidP="0043306C"/>
          <w:p w14:paraId="36F8B9C4" w14:textId="77777777" w:rsidR="0043306C" w:rsidRPr="00ED27F2" w:rsidRDefault="0043306C" w:rsidP="0043306C">
            <w:r>
              <w:t>June 14, 2019 (Fall to Spring)</w:t>
            </w:r>
          </w:p>
        </w:tc>
        <w:tc>
          <w:tcPr>
            <w:tcW w:w="1426" w:type="dxa"/>
          </w:tcPr>
          <w:p w14:paraId="7EFB6EA3" w14:textId="77777777" w:rsidR="0043306C" w:rsidRPr="00ED27F2" w:rsidRDefault="0043306C" w:rsidP="0043306C"/>
        </w:tc>
        <w:tc>
          <w:tcPr>
            <w:tcW w:w="1366" w:type="dxa"/>
          </w:tcPr>
          <w:p w14:paraId="0ED06CA3" w14:textId="77777777" w:rsidR="0043306C" w:rsidRPr="00ED27F2" w:rsidRDefault="0043306C" w:rsidP="0043306C"/>
        </w:tc>
      </w:tr>
      <w:tr w:rsidR="00676B94" w14:paraId="7FC00D5A" w14:textId="77777777" w:rsidTr="00C4228D">
        <w:tc>
          <w:tcPr>
            <w:tcW w:w="1392" w:type="dxa"/>
          </w:tcPr>
          <w:p w14:paraId="10883B2F" w14:textId="77777777" w:rsidR="0043306C" w:rsidRPr="00ED27F2" w:rsidRDefault="00676B94" w:rsidP="0043306C">
            <w:r>
              <w:lastRenderedPageBreak/>
              <w:t>DIP Goal 1</w:t>
            </w:r>
          </w:p>
          <w:p w14:paraId="5553218F" w14:textId="77777777" w:rsidR="0043306C" w:rsidRPr="00ED27F2" w:rsidRDefault="0043306C" w:rsidP="0043306C"/>
          <w:p w14:paraId="713B6095" w14:textId="77777777" w:rsidR="0043306C" w:rsidRPr="00ED27F2" w:rsidRDefault="0043306C" w:rsidP="0043306C"/>
        </w:tc>
        <w:tc>
          <w:tcPr>
            <w:tcW w:w="1694" w:type="dxa"/>
          </w:tcPr>
          <w:p w14:paraId="0DF53B14" w14:textId="77777777" w:rsidR="0043306C" w:rsidRPr="00ED27F2" w:rsidRDefault="0043306C" w:rsidP="0043306C">
            <w:r>
              <w:t>Creating a Culture of Reflective Practice (Consultant, Books, Substitutes)</w:t>
            </w:r>
          </w:p>
        </w:tc>
        <w:tc>
          <w:tcPr>
            <w:tcW w:w="1537" w:type="dxa"/>
          </w:tcPr>
          <w:p w14:paraId="13E826FD" w14:textId="77777777" w:rsidR="0043306C" w:rsidRPr="00AF67C6" w:rsidRDefault="0043306C" w:rsidP="0043306C">
            <w:pPr>
              <w:rPr>
                <w:color w:val="000000"/>
              </w:rPr>
            </w:pPr>
            <w:r w:rsidRPr="00AF67C6">
              <w:rPr>
                <w:color w:val="000000"/>
              </w:rPr>
              <w:t xml:space="preserve">The Effects of Teachers' Professional Development on Student </w:t>
            </w:r>
          </w:p>
          <w:p w14:paraId="4C2C7EA4" w14:textId="77777777" w:rsidR="0043306C" w:rsidRPr="00ED27F2" w:rsidRDefault="0043306C" w:rsidP="0043306C">
            <w:r w:rsidRPr="00AF67C6">
              <w:rPr>
                <w:color w:val="000000"/>
              </w:rPr>
              <w:t>Achievement in Community School District</w:t>
            </w:r>
          </w:p>
        </w:tc>
        <w:tc>
          <w:tcPr>
            <w:tcW w:w="1603" w:type="dxa"/>
          </w:tcPr>
          <w:p w14:paraId="62034566" w14:textId="77777777" w:rsidR="0043306C" w:rsidRPr="00ED27F2" w:rsidRDefault="0043306C" w:rsidP="0043306C">
            <w:r>
              <w:t>K-12 Instructional Coaches, Aspiring Leaders, Mentor Teachers, Principals and Assistant Principals (ELA, math, science and social studies)</w:t>
            </w:r>
          </w:p>
        </w:tc>
        <w:tc>
          <w:tcPr>
            <w:tcW w:w="1329" w:type="dxa"/>
          </w:tcPr>
          <w:p w14:paraId="328A4282" w14:textId="77777777" w:rsidR="0043306C" w:rsidRPr="00ED27F2" w:rsidRDefault="0043306C" w:rsidP="0043306C">
            <w:r>
              <w:t>Ashley McLemore/</w:t>
            </w:r>
            <w:r w:rsidR="00A03ABC">
              <w:t xml:space="preserve"> </w:t>
            </w:r>
            <w:r>
              <w:t>Mack Bullard</w:t>
            </w:r>
          </w:p>
        </w:tc>
        <w:tc>
          <w:tcPr>
            <w:tcW w:w="1702" w:type="dxa"/>
          </w:tcPr>
          <w:p w14:paraId="7D2630A4" w14:textId="77777777" w:rsidR="0043306C" w:rsidRDefault="00A013AF" w:rsidP="0043306C">
            <w:r>
              <w:t>Cohort A will be provided with 3 half days of professional learning on building a network of collaborative, interdependent teams that support one another’s reflective group. Small groups will receive professional learning on one of the afternoons on refining the Operational Growth Plan and protocols</w:t>
            </w:r>
          </w:p>
          <w:p w14:paraId="3D25055B" w14:textId="77777777" w:rsidR="00A013AF" w:rsidRDefault="00A013AF" w:rsidP="0043306C"/>
          <w:p w14:paraId="504B3E9D" w14:textId="77777777" w:rsidR="00A013AF" w:rsidRDefault="00A013AF" w:rsidP="0043306C">
            <w:r>
              <w:lastRenderedPageBreak/>
              <w:t>Cohort B will be provided 4 days of professional learning on the Continuum of Self-Reflection, instructional coaching and the Reflective Cycle</w:t>
            </w:r>
          </w:p>
          <w:p w14:paraId="71ADDC9B" w14:textId="77777777" w:rsidR="00A013AF" w:rsidRDefault="00A013AF" w:rsidP="0043306C"/>
          <w:p w14:paraId="35F522C4" w14:textId="77777777" w:rsidR="00A013AF" w:rsidRPr="00ED27F2" w:rsidRDefault="00A013AF" w:rsidP="00A013AF">
            <w:r>
              <w:t>Pilot teachers will be provided 2 half days on self-reflection in professional growth and growing as reflective practitioners</w:t>
            </w:r>
          </w:p>
        </w:tc>
        <w:tc>
          <w:tcPr>
            <w:tcW w:w="2018" w:type="dxa"/>
          </w:tcPr>
          <w:p w14:paraId="184387CE" w14:textId="77777777" w:rsidR="0043306C" w:rsidRPr="00ED27F2" w:rsidRDefault="0043306C" w:rsidP="0043306C">
            <w:r w:rsidRPr="00894A36">
              <w:rPr>
                <w:rFonts w:cstheme="minorHAnsi"/>
              </w:rPr>
              <w:lastRenderedPageBreak/>
              <w:t xml:space="preserve">Identified pilot teachers will increase 1 level on Standard 4: Differentiation Instruction or Standard 8: Academically Challenging Learning Environment TKES standard </w:t>
            </w:r>
            <w:r w:rsidRPr="00201692">
              <w:rPr>
                <w:rFonts w:cstheme="minorHAnsi"/>
              </w:rPr>
              <w:t>(mid-year</w:t>
            </w:r>
            <w:r>
              <w:rPr>
                <w:rFonts w:cstheme="minorHAnsi"/>
              </w:rPr>
              <w:t xml:space="preserve"> to year end)</w:t>
            </w:r>
          </w:p>
        </w:tc>
        <w:tc>
          <w:tcPr>
            <w:tcW w:w="1410" w:type="dxa"/>
          </w:tcPr>
          <w:p w14:paraId="61B9B479" w14:textId="121C0232" w:rsidR="0043306C" w:rsidRPr="00ED27F2" w:rsidRDefault="0043306C" w:rsidP="00201692">
            <w:r>
              <w:t>June 14, 2019 (</w:t>
            </w:r>
            <w:r w:rsidR="00201692">
              <w:t>Winter</w:t>
            </w:r>
            <w:r>
              <w:t xml:space="preserve"> to Spring)</w:t>
            </w:r>
          </w:p>
        </w:tc>
        <w:tc>
          <w:tcPr>
            <w:tcW w:w="1426" w:type="dxa"/>
          </w:tcPr>
          <w:p w14:paraId="2C4D7633" w14:textId="55B31795" w:rsidR="0043306C" w:rsidRPr="00ED27F2" w:rsidRDefault="00201692" w:rsidP="0043306C">
            <w:r>
              <w:t>Not applicable due to TKES data collection cycle</w:t>
            </w:r>
          </w:p>
        </w:tc>
        <w:tc>
          <w:tcPr>
            <w:tcW w:w="1366" w:type="dxa"/>
          </w:tcPr>
          <w:p w14:paraId="32BC601D" w14:textId="77777777" w:rsidR="0043306C" w:rsidRPr="00ED27F2" w:rsidRDefault="0043306C" w:rsidP="0043306C"/>
        </w:tc>
      </w:tr>
      <w:tr w:rsidR="00676B94" w14:paraId="1A732579" w14:textId="77777777" w:rsidTr="00C4228D">
        <w:tc>
          <w:tcPr>
            <w:tcW w:w="1392" w:type="dxa"/>
          </w:tcPr>
          <w:p w14:paraId="05CD2737" w14:textId="77777777" w:rsidR="00676B94" w:rsidRDefault="00676B94" w:rsidP="00676B94">
            <w:r w:rsidRPr="00A217DF">
              <w:t>Federal Requirement</w:t>
            </w:r>
          </w:p>
          <w:p w14:paraId="2A6623A7" w14:textId="77777777" w:rsidR="00A217DF" w:rsidRDefault="00A217DF" w:rsidP="00676B94"/>
          <w:p w14:paraId="2B7279C3" w14:textId="77777777" w:rsidR="00A217DF" w:rsidRDefault="00A217DF" w:rsidP="00A217DF">
            <w:r>
              <w:t>DIP Goal 1,</w:t>
            </w:r>
          </w:p>
          <w:p w14:paraId="61B5FB3D" w14:textId="77777777" w:rsidR="00A217DF" w:rsidRPr="00A013AF" w:rsidRDefault="00A217DF" w:rsidP="00A217DF">
            <w:r>
              <w:lastRenderedPageBreak/>
              <w:t>DIP Goal 2, DIP Goal 3</w:t>
            </w:r>
          </w:p>
          <w:p w14:paraId="1D74455A" w14:textId="77777777" w:rsidR="00A217DF" w:rsidRPr="00ED27F2" w:rsidRDefault="00A217DF" w:rsidP="00676B94">
            <w:r>
              <w:t>(Monitor)</w:t>
            </w:r>
          </w:p>
          <w:p w14:paraId="109560A5" w14:textId="77777777" w:rsidR="00676B94" w:rsidRPr="00ED27F2" w:rsidRDefault="00676B94" w:rsidP="00676B94"/>
          <w:p w14:paraId="4DA95057" w14:textId="77777777" w:rsidR="00676B94" w:rsidRPr="00ED27F2" w:rsidRDefault="00676B94" w:rsidP="00676B94"/>
        </w:tc>
        <w:tc>
          <w:tcPr>
            <w:tcW w:w="1694" w:type="dxa"/>
          </w:tcPr>
          <w:p w14:paraId="737BEE7F" w14:textId="77777777" w:rsidR="00676B94" w:rsidRDefault="00676B94" w:rsidP="00676B94">
            <w:r>
              <w:lastRenderedPageBreak/>
              <w:t>District Improvement Planning (Substitutes)</w:t>
            </w:r>
          </w:p>
        </w:tc>
        <w:tc>
          <w:tcPr>
            <w:tcW w:w="1537" w:type="dxa"/>
          </w:tcPr>
          <w:p w14:paraId="7479769E" w14:textId="77777777" w:rsidR="00676B94" w:rsidRPr="005E4992" w:rsidRDefault="00676B94" w:rsidP="00676B94">
            <w:pPr>
              <w:rPr>
                <w:color w:val="000000"/>
              </w:rPr>
            </w:pPr>
            <w:r w:rsidRPr="005E4992">
              <w:rPr>
                <w:color w:val="000000"/>
              </w:rPr>
              <w:t xml:space="preserve">The Effects of Teachers' Professional Development on Student </w:t>
            </w:r>
          </w:p>
          <w:p w14:paraId="72C88E98" w14:textId="77777777" w:rsidR="00676B94" w:rsidRPr="00ED27F2" w:rsidRDefault="00676B94" w:rsidP="00676B94">
            <w:r w:rsidRPr="005E4992">
              <w:rPr>
                <w:color w:val="000000"/>
              </w:rPr>
              <w:lastRenderedPageBreak/>
              <w:t>Achievement in Community School District</w:t>
            </w:r>
          </w:p>
        </w:tc>
        <w:tc>
          <w:tcPr>
            <w:tcW w:w="1603" w:type="dxa"/>
          </w:tcPr>
          <w:p w14:paraId="13135F86" w14:textId="77777777" w:rsidR="00676B94" w:rsidRDefault="00A03ABC" w:rsidP="00676B94">
            <w:r>
              <w:lastRenderedPageBreak/>
              <w:t>Select K-12 School Staff (</w:t>
            </w:r>
            <w:r w:rsidR="00676B94">
              <w:t>ELA, math, science and social studies)</w:t>
            </w:r>
          </w:p>
        </w:tc>
        <w:tc>
          <w:tcPr>
            <w:tcW w:w="1329" w:type="dxa"/>
          </w:tcPr>
          <w:p w14:paraId="6944465C" w14:textId="77777777" w:rsidR="00676B94" w:rsidRDefault="00676B94" w:rsidP="00676B94">
            <w:r>
              <w:t>Ashley McLemore</w:t>
            </w:r>
          </w:p>
        </w:tc>
        <w:tc>
          <w:tcPr>
            <w:tcW w:w="1702" w:type="dxa"/>
          </w:tcPr>
          <w:p w14:paraId="7B4C177A" w14:textId="77777777" w:rsidR="00676B94" w:rsidRPr="00ED27F2" w:rsidRDefault="00676B94" w:rsidP="00676B94">
            <w:r>
              <w:t xml:space="preserve">Support school teacher participation in 2 meetings for review and </w:t>
            </w:r>
            <w:r>
              <w:lastRenderedPageBreak/>
              <w:t>revision of the Comprehensive LEA Improvement Plan (CLIP)</w:t>
            </w:r>
          </w:p>
        </w:tc>
        <w:tc>
          <w:tcPr>
            <w:tcW w:w="2018" w:type="dxa"/>
          </w:tcPr>
          <w:p w14:paraId="312D9E47" w14:textId="77777777" w:rsidR="00676B94" w:rsidRPr="00ED27F2" w:rsidRDefault="00676B94" w:rsidP="00676B94">
            <w:r>
              <w:lastRenderedPageBreak/>
              <w:t>Successful completion of the CLIP</w:t>
            </w:r>
          </w:p>
        </w:tc>
        <w:tc>
          <w:tcPr>
            <w:tcW w:w="1410" w:type="dxa"/>
          </w:tcPr>
          <w:p w14:paraId="3E1DE67B" w14:textId="77777777" w:rsidR="00676B94" w:rsidRDefault="00676B94" w:rsidP="00676B94">
            <w:r>
              <w:t>July 2019</w:t>
            </w:r>
          </w:p>
        </w:tc>
        <w:tc>
          <w:tcPr>
            <w:tcW w:w="1426" w:type="dxa"/>
          </w:tcPr>
          <w:p w14:paraId="1C1FCA9D" w14:textId="77777777" w:rsidR="00676B94" w:rsidRPr="00ED27F2" w:rsidRDefault="00676B94" w:rsidP="00676B94">
            <w:r>
              <w:t>Not applicable</w:t>
            </w:r>
          </w:p>
        </w:tc>
        <w:tc>
          <w:tcPr>
            <w:tcW w:w="1366" w:type="dxa"/>
          </w:tcPr>
          <w:p w14:paraId="0AAC98EB" w14:textId="77777777" w:rsidR="00676B94" w:rsidRPr="00ED27F2" w:rsidRDefault="00676B94" w:rsidP="00676B94"/>
        </w:tc>
      </w:tr>
      <w:tr w:rsidR="00676B94" w14:paraId="47E29345" w14:textId="77777777" w:rsidTr="00C4228D">
        <w:tc>
          <w:tcPr>
            <w:tcW w:w="1392" w:type="dxa"/>
          </w:tcPr>
          <w:p w14:paraId="4E714BFA" w14:textId="77777777" w:rsidR="00676B94" w:rsidRDefault="00676B94" w:rsidP="00676B94">
            <w:r>
              <w:t>DIP Goal 1,</w:t>
            </w:r>
          </w:p>
          <w:p w14:paraId="6B7C986C" w14:textId="77777777" w:rsidR="00676B94" w:rsidRPr="00ED27F2" w:rsidRDefault="00676B94" w:rsidP="00676B94">
            <w:r>
              <w:t>DIP Goal 2, DIP Goal 3</w:t>
            </w:r>
          </w:p>
          <w:p w14:paraId="25F068F0" w14:textId="77777777" w:rsidR="00676B94" w:rsidRPr="00ED27F2" w:rsidRDefault="00676B94" w:rsidP="00676B94"/>
          <w:p w14:paraId="12F682DA" w14:textId="77777777" w:rsidR="00676B94" w:rsidRPr="00ED27F2" w:rsidRDefault="00676B94" w:rsidP="00676B94"/>
        </w:tc>
        <w:tc>
          <w:tcPr>
            <w:tcW w:w="1694" w:type="dxa"/>
          </w:tcPr>
          <w:p w14:paraId="16069980" w14:textId="77777777" w:rsidR="00676B94" w:rsidRPr="00ED27F2" w:rsidRDefault="00676B94" w:rsidP="00676B94">
            <w:r>
              <w:t xml:space="preserve">District Parent Engagement </w:t>
            </w:r>
            <w:r w:rsidRPr="00676B94">
              <w:t>(Salary, Interpreter,  Translator, Teacher Presenter</w:t>
            </w:r>
            <w:r>
              <w:t>s/ Writers/ Editors</w:t>
            </w:r>
            <w:r w:rsidRPr="00676B94">
              <w:t>, Communication,</w:t>
            </w:r>
            <w:r>
              <w:t xml:space="preserve"> </w:t>
            </w:r>
            <w:r w:rsidRPr="00676B94">
              <w:t>Supplies, Books, Equipment,  Transportation, GCEL Conference (Travel, Registration))</w:t>
            </w:r>
          </w:p>
        </w:tc>
        <w:tc>
          <w:tcPr>
            <w:tcW w:w="1537" w:type="dxa"/>
          </w:tcPr>
          <w:p w14:paraId="163B6EBD" w14:textId="77777777" w:rsidR="00676B94" w:rsidRDefault="00676B94" w:rsidP="00676B94">
            <w:r>
              <w:t>Does Parental Involvement Affect Eighth-Grade Student Achievement? Structural Analysis of National Data</w:t>
            </w:r>
          </w:p>
          <w:p w14:paraId="0113F4B9" w14:textId="77777777" w:rsidR="00676B94" w:rsidRPr="00ED27F2" w:rsidRDefault="00676B94" w:rsidP="00676B94"/>
        </w:tc>
        <w:tc>
          <w:tcPr>
            <w:tcW w:w="1603" w:type="dxa"/>
          </w:tcPr>
          <w:p w14:paraId="75A00930" w14:textId="77777777" w:rsidR="00676B94" w:rsidRPr="00ED27F2" w:rsidRDefault="00676B94" w:rsidP="00676B94">
            <w:r>
              <w:t>K-12 Teachers, Administrators, Students and Families (ELA, math, science and social studies)</w:t>
            </w:r>
          </w:p>
        </w:tc>
        <w:tc>
          <w:tcPr>
            <w:tcW w:w="1329" w:type="dxa"/>
          </w:tcPr>
          <w:p w14:paraId="178D682F" w14:textId="77777777" w:rsidR="00676B94" w:rsidRPr="00ED27F2" w:rsidRDefault="00676B94" w:rsidP="00676B94">
            <w:r>
              <w:t>Melinda Owens</w:t>
            </w:r>
          </w:p>
        </w:tc>
        <w:tc>
          <w:tcPr>
            <w:tcW w:w="1702" w:type="dxa"/>
          </w:tcPr>
          <w:p w14:paraId="26E287C0" w14:textId="77777777" w:rsidR="00676B94" w:rsidRPr="00ED27F2" w:rsidRDefault="00676B94" w:rsidP="00A217DF">
            <w:r w:rsidRPr="00A217DF">
              <w:t xml:space="preserve">To provide district opportunities to build parent capacity to increase student achievement through parent events, </w:t>
            </w:r>
            <w:r w:rsidR="00A217DF" w:rsidRPr="00A217DF">
              <w:t xml:space="preserve">and </w:t>
            </w:r>
            <w:r w:rsidRPr="00A217DF">
              <w:t xml:space="preserve">business and community partnerships </w:t>
            </w:r>
          </w:p>
        </w:tc>
        <w:tc>
          <w:tcPr>
            <w:tcW w:w="2018" w:type="dxa"/>
          </w:tcPr>
          <w:p w14:paraId="5B7E9ED3" w14:textId="77777777" w:rsidR="00676B94" w:rsidRPr="00A217DF" w:rsidRDefault="00676B94" w:rsidP="00676B94">
            <w:pPr>
              <w:shd w:val="clear" w:color="auto" w:fill="FFFFFF"/>
              <w:rPr>
                <w:rFonts w:ascii="Calibri" w:eastAsia="Times New Roman" w:hAnsi="Calibri" w:cs="Calibri"/>
                <w:color w:val="222222"/>
              </w:rPr>
            </w:pPr>
            <w:r w:rsidRPr="00A217DF">
              <w:rPr>
                <w:rFonts w:ascii="Calibri" w:eastAsia="Times New Roman" w:hAnsi="Calibri" w:cs="Calibri"/>
                <w:color w:val="222222"/>
              </w:rPr>
              <w:t>Increase in the number of parent events to build parent capacity at the district level</w:t>
            </w:r>
          </w:p>
          <w:p w14:paraId="239FE8D5" w14:textId="77777777" w:rsidR="00676B94" w:rsidRPr="00A217DF" w:rsidRDefault="00676B94" w:rsidP="00676B94">
            <w:pPr>
              <w:shd w:val="clear" w:color="auto" w:fill="FFFFFF"/>
              <w:rPr>
                <w:rFonts w:ascii="Calibri" w:eastAsia="Times New Roman" w:hAnsi="Calibri" w:cs="Calibri"/>
                <w:color w:val="222222"/>
              </w:rPr>
            </w:pPr>
          </w:p>
          <w:p w14:paraId="48B40799" w14:textId="77777777" w:rsidR="00676B94" w:rsidRPr="00A217DF" w:rsidRDefault="00676B94" w:rsidP="00676B94">
            <w:pPr>
              <w:shd w:val="clear" w:color="auto" w:fill="FFFFFF"/>
              <w:rPr>
                <w:rFonts w:eastAsia="Times New Roman" w:cstheme="minorHAnsi"/>
                <w:color w:val="222222"/>
              </w:rPr>
            </w:pPr>
            <w:r w:rsidRPr="00A217DF">
              <w:rPr>
                <w:rFonts w:ascii="Calibri" w:eastAsia="Times New Roman" w:hAnsi="Calibri" w:cs="Calibri"/>
                <w:color w:val="222222"/>
              </w:rPr>
              <w:t>Increase in the number of partnerships to supp</w:t>
            </w:r>
            <w:r w:rsidRPr="00A217DF">
              <w:rPr>
                <w:rFonts w:eastAsia="Times New Roman" w:cstheme="minorHAnsi"/>
                <w:color w:val="222222"/>
              </w:rPr>
              <w:t>ort student achievement</w:t>
            </w:r>
          </w:p>
          <w:p w14:paraId="3D9458B7" w14:textId="77777777" w:rsidR="00676B94" w:rsidRPr="00676B94" w:rsidRDefault="00676B94" w:rsidP="00676B94">
            <w:pPr>
              <w:shd w:val="clear" w:color="auto" w:fill="FFFFFF"/>
              <w:rPr>
                <w:rFonts w:ascii="Arial" w:eastAsia="Times New Roman" w:hAnsi="Arial" w:cs="Arial"/>
                <w:color w:val="222222"/>
                <w:highlight w:val="yellow"/>
              </w:rPr>
            </w:pPr>
          </w:p>
          <w:p w14:paraId="7F1C400A" w14:textId="77777777" w:rsidR="00676B94" w:rsidRPr="00A217DF" w:rsidRDefault="00A217DF" w:rsidP="00A217DF">
            <w:pPr>
              <w:shd w:val="clear" w:color="auto" w:fill="FFFFFF"/>
              <w:rPr>
                <w:rFonts w:eastAsia="Times New Roman" w:cstheme="minorHAnsi"/>
                <w:color w:val="222222"/>
                <w:highlight w:val="yellow"/>
              </w:rPr>
            </w:pPr>
            <w:r w:rsidRPr="00A217DF">
              <w:rPr>
                <w:rFonts w:cstheme="minorHAnsi"/>
                <w:color w:val="222222"/>
                <w:shd w:val="clear" w:color="auto" w:fill="FFFFFF"/>
              </w:rPr>
              <w:t>Increase collaboration across departments</w:t>
            </w:r>
            <w:r>
              <w:rPr>
                <w:rFonts w:cstheme="minorHAnsi"/>
                <w:color w:val="222222"/>
                <w:shd w:val="clear" w:color="auto" w:fill="FFFFFF"/>
              </w:rPr>
              <w:t xml:space="preserve">,  </w:t>
            </w:r>
            <w:r w:rsidRPr="00A217DF">
              <w:rPr>
                <w:rFonts w:cstheme="minorHAnsi"/>
                <w:color w:val="222222"/>
                <w:shd w:val="clear" w:color="auto" w:fill="FFFFFF"/>
              </w:rPr>
              <w:t>programs</w:t>
            </w:r>
            <w:r>
              <w:rPr>
                <w:rFonts w:cstheme="minorHAnsi"/>
                <w:color w:val="222222"/>
                <w:shd w:val="clear" w:color="auto" w:fill="FFFFFF"/>
              </w:rPr>
              <w:t xml:space="preserve">,  </w:t>
            </w:r>
            <w:r w:rsidRPr="00A217DF">
              <w:rPr>
                <w:rFonts w:cstheme="minorHAnsi"/>
                <w:color w:val="222222"/>
                <w:shd w:val="clear" w:color="auto" w:fill="FFFFFF"/>
              </w:rPr>
              <w:t>community organizations</w:t>
            </w:r>
            <w:r>
              <w:rPr>
                <w:rFonts w:cstheme="minorHAnsi"/>
                <w:color w:val="222222"/>
                <w:shd w:val="clear" w:color="auto" w:fill="FFFFFF"/>
              </w:rPr>
              <w:t xml:space="preserve">, and </w:t>
            </w:r>
            <w:r w:rsidRPr="00A217DF">
              <w:rPr>
                <w:rFonts w:cstheme="minorHAnsi"/>
                <w:color w:val="222222"/>
                <w:shd w:val="clear" w:color="auto" w:fill="FFFFFF"/>
              </w:rPr>
              <w:t>businesses to build parent capacity</w:t>
            </w:r>
          </w:p>
        </w:tc>
        <w:tc>
          <w:tcPr>
            <w:tcW w:w="1410" w:type="dxa"/>
          </w:tcPr>
          <w:p w14:paraId="79D1BE7C" w14:textId="77777777" w:rsidR="00676B94" w:rsidRDefault="00676B94" w:rsidP="00676B94">
            <w:r>
              <w:t>January 18, 2019 (Fall to Winter)</w:t>
            </w:r>
          </w:p>
          <w:p w14:paraId="7E8588D0" w14:textId="77777777" w:rsidR="00676B94" w:rsidRDefault="00676B94" w:rsidP="00676B94"/>
          <w:p w14:paraId="63DE97CF" w14:textId="77777777" w:rsidR="00676B94" w:rsidRPr="00ED27F2" w:rsidRDefault="00676B94" w:rsidP="00676B94">
            <w:r>
              <w:t>June 14, 2019 (Fall to Spring)</w:t>
            </w:r>
          </w:p>
        </w:tc>
        <w:tc>
          <w:tcPr>
            <w:tcW w:w="1426" w:type="dxa"/>
          </w:tcPr>
          <w:p w14:paraId="6D72D0F7" w14:textId="77777777" w:rsidR="00676B94" w:rsidRPr="00ED27F2" w:rsidRDefault="00676B94" w:rsidP="00676B94"/>
        </w:tc>
        <w:tc>
          <w:tcPr>
            <w:tcW w:w="1366" w:type="dxa"/>
          </w:tcPr>
          <w:p w14:paraId="68C77BBB" w14:textId="77777777" w:rsidR="00676B94" w:rsidRPr="00ED27F2" w:rsidRDefault="00A013AF" w:rsidP="00676B94">
            <w:r>
              <w:t>Did not implement GCEL travel/ registration</w:t>
            </w:r>
          </w:p>
        </w:tc>
      </w:tr>
      <w:tr w:rsidR="00676B94" w14:paraId="690FB848" w14:textId="77777777" w:rsidTr="00C4228D">
        <w:tc>
          <w:tcPr>
            <w:tcW w:w="1392" w:type="dxa"/>
          </w:tcPr>
          <w:p w14:paraId="5A388BD7" w14:textId="77777777" w:rsidR="00676B94" w:rsidRPr="00ED27F2" w:rsidRDefault="00676B94" w:rsidP="00676B94">
            <w:r>
              <w:lastRenderedPageBreak/>
              <w:t>DIP Goal 1</w:t>
            </w:r>
          </w:p>
          <w:p w14:paraId="4659A5C6" w14:textId="77777777" w:rsidR="00676B94" w:rsidRPr="00ED27F2" w:rsidRDefault="00676B94" w:rsidP="00676B94"/>
          <w:p w14:paraId="783981A1" w14:textId="77777777" w:rsidR="00676B94" w:rsidRPr="00ED27F2" w:rsidRDefault="00676B94" w:rsidP="00676B94"/>
        </w:tc>
        <w:tc>
          <w:tcPr>
            <w:tcW w:w="1694" w:type="dxa"/>
          </w:tcPr>
          <w:p w14:paraId="512F027C" w14:textId="77777777" w:rsidR="00676B94" w:rsidRPr="00ED27F2" w:rsidRDefault="00676B94" w:rsidP="00676B94">
            <w:r>
              <w:t>Summer Enrichment Program (Literacy) (Salaries, Transportation, Supplies, Books)</w:t>
            </w:r>
          </w:p>
        </w:tc>
        <w:tc>
          <w:tcPr>
            <w:tcW w:w="1537" w:type="dxa"/>
          </w:tcPr>
          <w:p w14:paraId="137F38C6" w14:textId="77777777" w:rsidR="00676B94" w:rsidRPr="00ED27F2" w:rsidRDefault="00676B94" w:rsidP="00676B94">
            <w:r w:rsidRPr="004D7401">
              <w:rPr>
                <w:rFonts w:cstheme="minorHAnsi"/>
                <w:color w:val="000000"/>
                <w:shd w:val="clear" w:color="auto" w:fill="FFFFFF"/>
              </w:rPr>
              <w:t>Summer Learning Loss: The Problem and Some Solutions</w:t>
            </w:r>
          </w:p>
        </w:tc>
        <w:tc>
          <w:tcPr>
            <w:tcW w:w="1603" w:type="dxa"/>
          </w:tcPr>
          <w:p w14:paraId="12B1C2B9" w14:textId="4E9640BA" w:rsidR="00676B94" w:rsidRPr="00ED27F2" w:rsidRDefault="00676B94" w:rsidP="002318E0">
            <w:r w:rsidRPr="008F3557">
              <w:t xml:space="preserve">Grade </w:t>
            </w:r>
            <w:r w:rsidR="002318E0" w:rsidRPr="008F3557">
              <w:t>3</w:t>
            </w:r>
            <w:r w:rsidRPr="008F3557">
              <w:t xml:space="preserve">, 4, </w:t>
            </w:r>
            <w:r w:rsidR="002318E0" w:rsidRPr="008F3557">
              <w:t>7</w:t>
            </w:r>
            <w:r w:rsidRPr="008F3557">
              <w:t>, 9</w:t>
            </w:r>
            <w:r w:rsidRPr="008F3557">
              <w:rPr>
                <w:vertAlign w:val="superscript"/>
              </w:rPr>
              <w:t>th</w:t>
            </w:r>
            <w:r w:rsidRPr="008F3557">
              <w:t xml:space="preserve"> Grade Literature and American Literature </w:t>
            </w:r>
            <w:r>
              <w:t>(ELA)</w:t>
            </w:r>
          </w:p>
        </w:tc>
        <w:tc>
          <w:tcPr>
            <w:tcW w:w="1329" w:type="dxa"/>
          </w:tcPr>
          <w:p w14:paraId="4887EEED" w14:textId="77777777" w:rsidR="00676B94" w:rsidRPr="00ED27F2" w:rsidRDefault="00676B94" w:rsidP="00676B94">
            <w:r>
              <w:t>Marian Sorensen</w:t>
            </w:r>
          </w:p>
        </w:tc>
        <w:tc>
          <w:tcPr>
            <w:tcW w:w="1702" w:type="dxa"/>
          </w:tcPr>
          <w:p w14:paraId="21E5CB06" w14:textId="385EADF3" w:rsidR="00676B94" w:rsidRDefault="00676B94" w:rsidP="00676B94">
            <w:r>
              <w:t xml:space="preserve">To provide extended learning in literacy for identified grade levels and </w:t>
            </w:r>
            <w:r w:rsidRPr="008F3557">
              <w:t>courses. The elementary (</w:t>
            </w:r>
            <w:r w:rsidR="002318E0" w:rsidRPr="008F3557">
              <w:t>3</w:t>
            </w:r>
            <w:r w:rsidR="002318E0" w:rsidRPr="008F3557">
              <w:rPr>
                <w:vertAlign w:val="superscript"/>
              </w:rPr>
              <w:t>rd</w:t>
            </w:r>
            <w:r w:rsidRPr="008F3557">
              <w:t>, 4</w:t>
            </w:r>
            <w:r w:rsidRPr="008F3557">
              <w:rPr>
                <w:vertAlign w:val="superscript"/>
              </w:rPr>
              <w:t>th</w:t>
            </w:r>
            <w:r w:rsidRPr="008F3557">
              <w:t>) and middle (</w:t>
            </w:r>
            <w:r w:rsidR="002318E0" w:rsidRPr="008F3557">
              <w:t>7</w:t>
            </w:r>
            <w:r w:rsidRPr="008F3557">
              <w:rPr>
                <w:vertAlign w:val="superscript"/>
              </w:rPr>
              <w:t>th</w:t>
            </w:r>
            <w:r w:rsidRPr="008F3557">
              <w:t>) school program will run for 16 days in June 201</w:t>
            </w:r>
            <w:r w:rsidR="003513D1" w:rsidRPr="008F3557">
              <w:t>9</w:t>
            </w:r>
            <w:r w:rsidRPr="008F3557">
              <w:t>. The</w:t>
            </w:r>
            <w:r w:rsidRPr="003513D1">
              <w:t xml:space="preserve"> high school (9</w:t>
            </w:r>
            <w:r w:rsidRPr="003513D1">
              <w:rPr>
                <w:vertAlign w:val="superscript"/>
              </w:rPr>
              <w:t>th</w:t>
            </w:r>
            <w:r w:rsidRPr="003513D1">
              <w:t xml:space="preserve"> Grade Literature and the American Literature) </w:t>
            </w:r>
            <w:r w:rsidRPr="002D0397">
              <w:t>credit recovery program will run for 12 days in June 201</w:t>
            </w:r>
            <w:r w:rsidR="003513D1" w:rsidRPr="002D0397">
              <w:t>9</w:t>
            </w:r>
            <w:r w:rsidRPr="002D0397">
              <w:t xml:space="preserve"> and 3 days in July</w:t>
            </w:r>
            <w:r w:rsidRPr="003513D1">
              <w:t xml:space="preserve"> 201</w:t>
            </w:r>
            <w:r w:rsidR="003513D1" w:rsidRPr="003513D1">
              <w:t>9</w:t>
            </w:r>
            <w:r w:rsidRPr="003513D1">
              <w:t>.</w:t>
            </w:r>
            <w:r>
              <w:t xml:space="preserve"> </w:t>
            </w:r>
          </w:p>
          <w:p w14:paraId="07AA5F41" w14:textId="77777777" w:rsidR="00676B94" w:rsidRDefault="00676B94" w:rsidP="00676B94"/>
          <w:p w14:paraId="2E14EB53" w14:textId="77777777" w:rsidR="00676B94" w:rsidRPr="00ED27F2" w:rsidRDefault="00676B94" w:rsidP="00676B94"/>
        </w:tc>
        <w:tc>
          <w:tcPr>
            <w:tcW w:w="2018" w:type="dxa"/>
          </w:tcPr>
          <w:p w14:paraId="73949728" w14:textId="77777777" w:rsidR="00676B94" w:rsidRDefault="00676B94" w:rsidP="00676B94">
            <w:r w:rsidRPr="00120074">
              <w:rPr>
                <w:u w:val="single"/>
              </w:rPr>
              <w:lastRenderedPageBreak/>
              <w:t>Elementary/Middle</w:t>
            </w:r>
            <w:r>
              <w:t>:</w:t>
            </w:r>
          </w:p>
          <w:p w14:paraId="2677C8BA" w14:textId="0A225066" w:rsidR="00676B94" w:rsidRDefault="00676B94" w:rsidP="00676B94">
            <w:r>
              <w:t>- Pe</w:t>
            </w:r>
            <w:r w:rsidRPr="00120074">
              <w:t>rcentage growth on MAP related to standards co</w:t>
            </w:r>
            <w:r w:rsidR="002318E0">
              <w:t>vered during the summer program</w:t>
            </w:r>
            <w:r w:rsidRPr="00120074">
              <w:t xml:space="preserve"> and the overall </w:t>
            </w:r>
            <w:r w:rsidRPr="008F3557">
              <w:t xml:space="preserve">RIT scores in reading and math for </w:t>
            </w:r>
            <w:r w:rsidR="002318E0" w:rsidRPr="008F3557">
              <w:t>3</w:t>
            </w:r>
            <w:r w:rsidR="002318E0" w:rsidRPr="008F3557">
              <w:rPr>
                <w:vertAlign w:val="superscript"/>
              </w:rPr>
              <w:t>rd</w:t>
            </w:r>
            <w:r w:rsidRPr="008F3557">
              <w:t>, 4</w:t>
            </w:r>
            <w:r w:rsidRPr="008F3557">
              <w:rPr>
                <w:vertAlign w:val="superscript"/>
              </w:rPr>
              <w:t>th</w:t>
            </w:r>
            <w:r w:rsidRPr="008F3557">
              <w:t xml:space="preserve"> and </w:t>
            </w:r>
            <w:r w:rsidR="002318E0" w:rsidRPr="008F3557">
              <w:t>7</w:t>
            </w:r>
            <w:r w:rsidRPr="008F3557">
              <w:rPr>
                <w:vertAlign w:val="superscript"/>
              </w:rPr>
              <w:t>th</w:t>
            </w:r>
            <w:r w:rsidRPr="008F3557">
              <w:t xml:space="preserve"> grades (May 201</w:t>
            </w:r>
            <w:r w:rsidR="003513D1" w:rsidRPr="008F3557">
              <w:t>9</w:t>
            </w:r>
            <w:r w:rsidRPr="008F3557">
              <w:t xml:space="preserve"> MAP to August 201</w:t>
            </w:r>
            <w:r w:rsidR="003513D1" w:rsidRPr="008F3557">
              <w:t>9</w:t>
            </w:r>
            <w:r w:rsidRPr="008F3557">
              <w:t xml:space="preserve"> MAP) (Attended vs. did</w:t>
            </w:r>
            <w:r>
              <w:t xml:space="preserve"> not attend but invited)</w:t>
            </w:r>
          </w:p>
          <w:p w14:paraId="5C5C5053" w14:textId="77777777" w:rsidR="00676B94" w:rsidRDefault="00676B94" w:rsidP="00676B94"/>
          <w:p w14:paraId="5C82684D" w14:textId="77777777" w:rsidR="00676B94" w:rsidRPr="00120074" w:rsidRDefault="00676B94" w:rsidP="00676B94">
            <w:r w:rsidRPr="00120074">
              <w:rPr>
                <w:u w:val="single"/>
              </w:rPr>
              <w:t>High</w:t>
            </w:r>
            <w:r>
              <w:t>:</w:t>
            </w:r>
          </w:p>
          <w:p w14:paraId="11E83E3F" w14:textId="77777777" w:rsidR="00676B94" w:rsidRPr="00ED27F2" w:rsidRDefault="00676B94" w:rsidP="00676B94">
            <w:r>
              <w:t>- I</w:t>
            </w:r>
            <w:r w:rsidRPr="00120074">
              <w:t>mprovement in classroom grades and movement on end of course achievement levels for 9</w:t>
            </w:r>
            <w:r w:rsidRPr="00120074">
              <w:rPr>
                <w:vertAlign w:val="superscript"/>
              </w:rPr>
              <w:t>th</w:t>
            </w:r>
            <w:r w:rsidRPr="00120074">
              <w:t xml:space="preserve"> Grade Literature and the </w:t>
            </w:r>
            <w:r w:rsidRPr="00120074">
              <w:lastRenderedPageBreak/>
              <w:t>American Literature courses</w:t>
            </w:r>
          </w:p>
        </w:tc>
        <w:tc>
          <w:tcPr>
            <w:tcW w:w="1410" w:type="dxa"/>
          </w:tcPr>
          <w:p w14:paraId="15A8BC6C" w14:textId="77777777" w:rsidR="00676B94" w:rsidRPr="00ED27F2" w:rsidRDefault="00676B94" w:rsidP="00676B94">
            <w:r>
              <w:lastRenderedPageBreak/>
              <w:t>September 2019</w:t>
            </w:r>
          </w:p>
        </w:tc>
        <w:tc>
          <w:tcPr>
            <w:tcW w:w="1426" w:type="dxa"/>
          </w:tcPr>
          <w:p w14:paraId="0551444B" w14:textId="77777777" w:rsidR="00676B94" w:rsidRPr="00ED27F2" w:rsidRDefault="00676B94" w:rsidP="00676B94">
            <w:r>
              <w:t>Not implemented until summer 2019</w:t>
            </w:r>
          </w:p>
        </w:tc>
        <w:tc>
          <w:tcPr>
            <w:tcW w:w="1366" w:type="dxa"/>
          </w:tcPr>
          <w:p w14:paraId="19B5A88C" w14:textId="77777777" w:rsidR="00676B94" w:rsidRPr="00ED27F2" w:rsidRDefault="00676B94" w:rsidP="00676B94"/>
        </w:tc>
      </w:tr>
    </w:tbl>
    <w:p w14:paraId="1B1D8F8E" w14:textId="77777777" w:rsidR="00A517C2" w:rsidRDefault="00A517C2"/>
    <w:sectPr w:rsidR="00A517C2" w:rsidSect="00A517C2">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2D464" w14:textId="77777777" w:rsidR="001C3A66" w:rsidRDefault="001C3A66" w:rsidP="00E61984">
      <w:pPr>
        <w:spacing w:after="0" w:line="240" w:lineRule="auto"/>
      </w:pPr>
      <w:r>
        <w:separator/>
      </w:r>
    </w:p>
  </w:endnote>
  <w:endnote w:type="continuationSeparator" w:id="0">
    <w:p w14:paraId="102AF19E" w14:textId="77777777" w:rsidR="001C3A66" w:rsidRDefault="001C3A66" w:rsidP="00E6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598831"/>
      <w:docPartObj>
        <w:docPartGallery w:val="Page Numbers (Bottom of Page)"/>
        <w:docPartUnique/>
      </w:docPartObj>
    </w:sdtPr>
    <w:sdtEndPr>
      <w:rPr>
        <w:noProof/>
      </w:rPr>
    </w:sdtEndPr>
    <w:sdtContent>
      <w:p w14:paraId="7EF7C221" w14:textId="60097B79" w:rsidR="00E61984" w:rsidRDefault="00E61984" w:rsidP="00E61984">
        <w:pPr>
          <w:pStyle w:val="Footer"/>
          <w:ind w:left="9000" w:firstLine="4680"/>
        </w:pPr>
        <w:r>
          <w:fldChar w:fldCharType="begin"/>
        </w:r>
        <w:r>
          <w:instrText xml:space="preserve"> PAGE   \* MERGEFORMAT </w:instrText>
        </w:r>
        <w:r>
          <w:fldChar w:fldCharType="separate"/>
        </w:r>
        <w:r w:rsidR="002D0397">
          <w:rPr>
            <w:noProof/>
          </w:rPr>
          <w:t>9</w:t>
        </w:r>
        <w:r>
          <w:rPr>
            <w:noProof/>
          </w:rPr>
          <w:fldChar w:fldCharType="end"/>
        </w:r>
      </w:p>
    </w:sdtContent>
  </w:sdt>
  <w:p w14:paraId="01DF5F62" w14:textId="77777777" w:rsidR="00E61984" w:rsidRDefault="00E61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65F7D" w14:textId="77777777" w:rsidR="001C3A66" w:rsidRDefault="001C3A66" w:rsidP="00E61984">
      <w:pPr>
        <w:spacing w:after="0" w:line="240" w:lineRule="auto"/>
      </w:pPr>
      <w:r>
        <w:separator/>
      </w:r>
    </w:p>
  </w:footnote>
  <w:footnote w:type="continuationSeparator" w:id="0">
    <w:p w14:paraId="05421FD6" w14:textId="77777777" w:rsidR="001C3A66" w:rsidRDefault="001C3A66" w:rsidP="00E6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4E78" w14:textId="77777777" w:rsidR="00E61984" w:rsidRDefault="00E61984" w:rsidP="00440129">
    <w:pPr>
      <w:spacing w:after="0" w:line="240" w:lineRule="auto"/>
      <w:jc w:val="center"/>
      <w:rPr>
        <w:b/>
        <w:sz w:val="28"/>
        <w:szCs w:val="28"/>
      </w:rPr>
    </w:pPr>
    <w:r>
      <w:rPr>
        <w:b/>
        <w:sz w:val="28"/>
        <w:szCs w:val="28"/>
      </w:rPr>
      <w:t>GRIFFIN-SPALDING COUNTY SCHOOL SYSTEM</w:t>
    </w:r>
  </w:p>
  <w:p w14:paraId="1E8609F1" w14:textId="77777777" w:rsidR="00E61984" w:rsidRDefault="00E61984" w:rsidP="00440129">
    <w:pPr>
      <w:spacing w:after="0" w:line="240" w:lineRule="auto"/>
      <w:jc w:val="center"/>
      <w:rPr>
        <w:b/>
        <w:sz w:val="28"/>
        <w:szCs w:val="28"/>
      </w:rPr>
    </w:pPr>
    <w:r w:rsidRPr="002620DC">
      <w:rPr>
        <w:b/>
        <w:sz w:val="28"/>
        <w:szCs w:val="28"/>
      </w:rPr>
      <w:t>EVIDENCE-BASED INTERVENTIONS</w:t>
    </w:r>
  </w:p>
  <w:p w14:paraId="17382CCF" w14:textId="77777777" w:rsidR="00E61984" w:rsidRDefault="00E61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319"/>
    <w:multiLevelType w:val="hybridMultilevel"/>
    <w:tmpl w:val="7618F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A4C46"/>
    <w:multiLevelType w:val="hybridMultilevel"/>
    <w:tmpl w:val="C7A0F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362DAF"/>
    <w:multiLevelType w:val="hybridMultilevel"/>
    <w:tmpl w:val="852EC680"/>
    <w:lvl w:ilvl="0" w:tplc="981858FA">
      <w:start w:val="1"/>
      <w:numFmt w:val="bullet"/>
      <w:lvlText w:val="•"/>
      <w:lvlJc w:val="left"/>
      <w:pPr>
        <w:tabs>
          <w:tab w:val="num" w:pos="720"/>
        </w:tabs>
        <w:ind w:left="720" w:hanging="360"/>
      </w:pPr>
      <w:rPr>
        <w:rFonts w:ascii="Arial" w:hAnsi="Arial" w:hint="default"/>
      </w:rPr>
    </w:lvl>
    <w:lvl w:ilvl="1" w:tplc="CE10D176" w:tentative="1">
      <w:start w:val="1"/>
      <w:numFmt w:val="bullet"/>
      <w:lvlText w:val="•"/>
      <w:lvlJc w:val="left"/>
      <w:pPr>
        <w:tabs>
          <w:tab w:val="num" w:pos="1440"/>
        </w:tabs>
        <w:ind w:left="1440" w:hanging="360"/>
      </w:pPr>
      <w:rPr>
        <w:rFonts w:ascii="Arial" w:hAnsi="Arial" w:hint="default"/>
      </w:rPr>
    </w:lvl>
    <w:lvl w:ilvl="2" w:tplc="4E685CA2" w:tentative="1">
      <w:start w:val="1"/>
      <w:numFmt w:val="bullet"/>
      <w:lvlText w:val="•"/>
      <w:lvlJc w:val="left"/>
      <w:pPr>
        <w:tabs>
          <w:tab w:val="num" w:pos="2160"/>
        </w:tabs>
        <w:ind w:left="2160" w:hanging="360"/>
      </w:pPr>
      <w:rPr>
        <w:rFonts w:ascii="Arial" w:hAnsi="Arial" w:hint="default"/>
      </w:rPr>
    </w:lvl>
    <w:lvl w:ilvl="3" w:tplc="19E25B3E" w:tentative="1">
      <w:start w:val="1"/>
      <w:numFmt w:val="bullet"/>
      <w:lvlText w:val="•"/>
      <w:lvlJc w:val="left"/>
      <w:pPr>
        <w:tabs>
          <w:tab w:val="num" w:pos="2880"/>
        </w:tabs>
        <w:ind w:left="2880" w:hanging="360"/>
      </w:pPr>
      <w:rPr>
        <w:rFonts w:ascii="Arial" w:hAnsi="Arial" w:hint="default"/>
      </w:rPr>
    </w:lvl>
    <w:lvl w:ilvl="4" w:tplc="F5881A92" w:tentative="1">
      <w:start w:val="1"/>
      <w:numFmt w:val="bullet"/>
      <w:lvlText w:val="•"/>
      <w:lvlJc w:val="left"/>
      <w:pPr>
        <w:tabs>
          <w:tab w:val="num" w:pos="3600"/>
        </w:tabs>
        <w:ind w:left="3600" w:hanging="360"/>
      </w:pPr>
      <w:rPr>
        <w:rFonts w:ascii="Arial" w:hAnsi="Arial" w:hint="default"/>
      </w:rPr>
    </w:lvl>
    <w:lvl w:ilvl="5" w:tplc="A0789268" w:tentative="1">
      <w:start w:val="1"/>
      <w:numFmt w:val="bullet"/>
      <w:lvlText w:val="•"/>
      <w:lvlJc w:val="left"/>
      <w:pPr>
        <w:tabs>
          <w:tab w:val="num" w:pos="4320"/>
        </w:tabs>
        <w:ind w:left="4320" w:hanging="360"/>
      </w:pPr>
      <w:rPr>
        <w:rFonts w:ascii="Arial" w:hAnsi="Arial" w:hint="default"/>
      </w:rPr>
    </w:lvl>
    <w:lvl w:ilvl="6" w:tplc="3C4ED9E8" w:tentative="1">
      <w:start w:val="1"/>
      <w:numFmt w:val="bullet"/>
      <w:lvlText w:val="•"/>
      <w:lvlJc w:val="left"/>
      <w:pPr>
        <w:tabs>
          <w:tab w:val="num" w:pos="5040"/>
        </w:tabs>
        <w:ind w:left="5040" w:hanging="360"/>
      </w:pPr>
      <w:rPr>
        <w:rFonts w:ascii="Arial" w:hAnsi="Arial" w:hint="default"/>
      </w:rPr>
    </w:lvl>
    <w:lvl w:ilvl="7" w:tplc="4FFCC8C4" w:tentative="1">
      <w:start w:val="1"/>
      <w:numFmt w:val="bullet"/>
      <w:lvlText w:val="•"/>
      <w:lvlJc w:val="left"/>
      <w:pPr>
        <w:tabs>
          <w:tab w:val="num" w:pos="5760"/>
        </w:tabs>
        <w:ind w:left="5760" w:hanging="360"/>
      </w:pPr>
      <w:rPr>
        <w:rFonts w:ascii="Arial" w:hAnsi="Arial" w:hint="default"/>
      </w:rPr>
    </w:lvl>
    <w:lvl w:ilvl="8" w:tplc="802CAE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711A62"/>
    <w:multiLevelType w:val="hybridMultilevel"/>
    <w:tmpl w:val="D23024A8"/>
    <w:lvl w:ilvl="0" w:tplc="CD641EFE">
      <w:start w:val="1"/>
      <w:numFmt w:val="bullet"/>
      <w:lvlText w:val="•"/>
      <w:lvlJc w:val="left"/>
      <w:pPr>
        <w:tabs>
          <w:tab w:val="num" w:pos="720"/>
        </w:tabs>
        <w:ind w:left="720" w:hanging="360"/>
      </w:pPr>
      <w:rPr>
        <w:rFonts w:ascii="Arial" w:hAnsi="Arial" w:hint="default"/>
      </w:rPr>
    </w:lvl>
    <w:lvl w:ilvl="1" w:tplc="69AAF654" w:tentative="1">
      <w:start w:val="1"/>
      <w:numFmt w:val="bullet"/>
      <w:lvlText w:val="•"/>
      <w:lvlJc w:val="left"/>
      <w:pPr>
        <w:tabs>
          <w:tab w:val="num" w:pos="1440"/>
        </w:tabs>
        <w:ind w:left="1440" w:hanging="360"/>
      </w:pPr>
      <w:rPr>
        <w:rFonts w:ascii="Arial" w:hAnsi="Arial" w:hint="default"/>
      </w:rPr>
    </w:lvl>
    <w:lvl w:ilvl="2" w:tplc="AB3CC0A4" w:tentative="1">
      <w:start w:val="1"/>
      <w:numFmt w:val="bullet"/>
      <w:lvlText w:val="•"/>
      <w:lvlJc w:val="left"/>
      <w:pPr>
        <w:tabs>
          <w:tab w:val="num" w:pos="2160"/>
        </w:tabs>
        <w:ind w:left="2160" w:hanging="360"/>
      </w:pPr>
      <w:rPr>
        <w:rFonts w:ascii="Arial" w:hAnsi="Arial" w:hint="default"/>
      </w:rPr>
    </w:lvl>
    <w:lvl w:ilvl="3" w:tplc="DCCC0F42" w:tentative="1">
      <w:start w:val="1"/>
      <w:numFmt w:val="bullet"/>
      <w:lvlText w:val="•"/>
      <w:lvlJc w:val="left"/>
      <w:pPr>
        <w:tabs>
          <w:tab w:val="num" w:pos="2880"/>
        </w:tabs>
        <w:ind w:left="2880" w:hanging="360"/>
      </w:pPr>
      <w:rPr>
        <w:rFonts w:ascii="Arial" w:hAnsi="Arial" w:hint="default"/>
      </w:rPr>
    </w:lvl>
    <w:lvl w:ilvl="4" w:tplc="CC661CC0" w:tentative="1">
      <w:start w:val="1"/>
      <w:numFmt w:val="bullet"/>
      <w:lvlText w:val="•"/>
      <w:lvlJc w:val="left"/>
      <w:pPr>
        <w:tabs>
          <w:tab w:val="num" w:pos="3600"/>
        </w:tabs>
        <w:ind w:left="3600" w:hanging="360"/>
      </w:pPr>
      <w:rPr>
        <w:rFonts w:ascii="Arial" w:hAnsi="Arial" w:hint="default"/>
      </w:rPr>
    </w:lvl>
    <w:lvl w:ilvl="5" w:tplc="3B743FC0" w:tentative="1">
      <w:start w:val="1"/>
      <w:numFmt w:val="bullet"/>
      <w:lvlText w:val="•"/>
      <w:lvlJc w:val="left"/>
      <w:pPr>
        <w:tabs>
          <w:tab w:val="num" w:pos="4320"/>
        </w:tabs>
        <w:ind w:left="4320" w:hanging="360"/>
      </w:pPr>
      <w:rPr>
        <w:rFonts w:ascii="Arial" w:hAnsi="Arial" w:hint="default"/>
      </w:rPr>
    </w:lvl>
    <w:lvl w:ilvl="6" w:tplc="F75ABF4E" w:tentative="1">
      <w:start w:val="1"/>
      <w:numFmt w:val="bullet"/>
      <w:lvlText w:val="•"/>
      <w:lvlJc w:val="left"/>
      <w:pPr>
        <w:tabs>
          <w:tab w:val="num" w:pos="5040"/>
        </w:tabs>
        <w:ind w:left="5040" w:hanging="360"/>
      </w:pPr>
      <w:rPr>
        <w:rFonts w:ascii="Arial" w:hAnsi="Arial" w:hint="default"/>
      </w:rPr>
    </w:lvl>
    <w:lvl w:ilvl="7" w:tplc="ADC601BC" w:tentative="1">
      <w:start w:val="1"/>
      <w:numFmt w:val="bullet"/>
      <w:lvlText w:val="•"/>
      <w:lvlJc w:val="left"/>
      <w:pPr>
        <w:tabs>
          <w:tab w:val="num" w:pos="5760"/>
        </w:tabs>
        <w:ind w:left="5760" w:hanging="360"/>
      </w:pPr>
      <w:rPr>
        <w:rFonts w:ascii="Arial" w:hAnsi="Arial" w:hint="default"/>
      </w:rPr>
    </w:lvl>
    <w:lvl w:ilvl="8" w:tplc="C458DC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76C30A8"/>
    <w:multiLevelType w:val="hybridMultilevel"/>
    <w:tmpl w:val="9572A482"/>
    <w:lvl w:ilvl="0" w:tplc="87985E92">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1A2"/>
    <w:rsid w:val="0004557A"/>
    <w:rsid w:val="000779A7"/>
    <w:rsid w:val="001C3A66"/>
    <w:rsid w:val="001C5850"/>
    <w:rsid w:val="001D0926"/>
    <w:rsid w:val="00201692"/>
    <w:rsid w:val="002318E0"/>
    <w:rsid w:val="0024077F"/>
    <w:rsid w:val="002620DC"/>
    <w:rsid w:val="002811A2"/>
    <w:rsid w:val="002B4436"/>
    <w:rsid w:val="002B596C"/>
    <w:rsid w:val="002B646B"/>
    <w:rsid w:val="002D0397"/>
    <w:rsid w:val="00317A10"/>
    <w:rsid w:val="003513D1"/>
    <w:rsid w:val="003665EA"/>
    <w:rsid w:val="003A40EA"/>
    <w:rsid w:val="00414F43"/>
    <w:rsid w:val="0043306C"/>
    <w:rsid w:val="00440129"/>
    <w:rsid w:val="00471D11"/>
    <w:rsid w:val="00676B94"/>
    <w:rsid w:val="006D7FE7"/>
    <w:rsid w:val="00795716"/>
    <w:rsid w:val="0085119B"/>
    <w:rsid w:val="00877848"/>
    <w:rsid w:val="00885132"/>
    <w:rsid w:val="008F3557"/>
    <w:rsid w:val="00902820"/>
    <w:rsid w:val="00905216"/>
    <w:rsid w:val="009079C6"/>
    <w:rsid w:val="0095329F"/>
    <w:rsid w:val="009D1361"/>
    <w:rsid w:val="009F5F75"/>
    <w:rsid w:val="00A013AF"/>
    <w:rsid w:val="00A03ABC"/>
    <w:rsid w:val="00A217DF"/>
    <w:rsid w:val="00A517C2"/>
    <w:rsid w:val="00BB6986"/>
    <w:rsid w:val="00BC411D"/>
    <w:rsid w:val="00C07581"/>
    <w:rsid w:val="00C16710"/>
    <w:rsid w:val="00C4228D"/>
    <w:rsid w:val="00CD7C2C"/>
    <w:rsid w:val="00D648F6"/>
    <w:rsid w:val="00DB59E5"/>
    <w:rsid w:val="00E146E4"/>
    <w:rsid w:val="00E22379"/>
    <w:rsid w:val="00E43A51"/>
    <w:rsid w:val="00E500F9"/>
    <w:rsid w:val="00E5501E"/>
    <w:rsid w:val="00E61984"/>
    <w:rsid w:val="00ED27F2"/>
    <w:rsid w:val="00EF0CD0"/>
    <w:rsid w:val="00F214F7"/>
    <w:rsid w:val="00F63B0F"/>
    <w:rsid w:val="00FD1D7A"/>
    <w:rsid w:val="00FF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D5C5"/>
  <w15:docId w15:val="{EECA2D53-177A-4DC3-89DE-ED3308F9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C2"/>
    <w:pPr>
      <w:ind w:left="720"/>
      <w:contextualSpacing/>
    </w:pPr>
  </w:style>
  <w:style w:type="table" w:styleId="TableGrid">
    <w:name w:val="Table Grid"/>
    <w:basedOn w:val="TableNormal"/>
    <w:uiPriority w:val="59"/>
    <w:rsid w:val="00A51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984"/>
  </w:style>
  <w:style w:type="paragraph" w:styleId="Footer">
    <w:name w:val="footer"/>
    <w:basedOn w:val="Normal"/>
    <w:link w:val="FooterChar"/>
    <w:uiPriority w:val="99"/>
    <w:unhideWhenUsed/>
    <w:rsid w:val="00E61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984"/>
  </w:style>
  <w:style w:type="character" w:styleId="CommentReference">
    <w:name w:val="annotation reference"/>
    <w:basedOn w:val="DefaultParagraphFont"/>
    <w:uiPriority w:val="99"/>
    <w:semiHidden/>
    <w:unhideWhenUsed/>
    <w:rsid w:val="00A013AF"/>
    <w:rPr>
      <w:sz w:val="16"/>
      <w:szCs w:val="16"/>
    </w:rPr>
  </w:style>
  <w:style w:type="paragraph" w:styleId="CommentText">
    <w:name w:val="annotation text"/>
    <w:basedOn w:val="Normal"/>
    <w:link w:val="CommentTextChar"/>
    <w:uiPriority w:val="99"/>
    <w:semiHidden/>
    <w:unhideWhenUsed/>
    <w:rsid w:val="00A013AF"/>
    <w:pPr>
      <w:spacing w:line="240" w:lineRule="auto"/>
    </w:pPr>
    <w:rPr>
      <w:sz w:val="20"/>
      <w:szCs w:val="20"/>
    </w:rPr>
  </w:style>
  <w:style w:type="character" w:customStyle="1" w:styleId="CommentTextChar">
    <w:name w:val="Comment Text Char"/>
    <w:basedOn w:val="DefaultParagraphFont"/>
    <w:link w:val="CommentText"/>
    <w:uiPriority w:val="99"/>
    <w:semiHidden/>
    <w:rsid w:val="00A013AF"/>
    <w:rPr>
      <w:sz w:val="20"/>
      <w:szCs w:val="20"/>
    </w:rPr>
  </w:style>
  <w:style w:type="paragraph" w:styleId="CommentSubject">
    <w:name w:val="annotation subject"/>
    <w:basedOn w:val="CommentText"/>
    <w:next w:val="CommentText"/>
    <w:link w:val="CommentSubjectChar"/>
    <w:uiPriority w:val="99"/>
    <w:semiHidden/>
    <w:unhideWhenUsed/>
    <w:rsid w:val="00A013AF"/>
    <w:rPr>
      <w:b/>
      <w:bCs/>
    </w:rPr>
  </w:style>
  <w:style w:type="character" w:customStyle="1" w:styleId="CommentSubjectChar">
    <w:name w:val="Comment Subject Char"/>
    <w:basedOn w:val="CommentTextChar"/>
    <w:link w:val="CommentSubject"/>
    <w:uiPriority w:val="99"/>
    <w:semiHidden/>
    <w:rsid w:val="00A013AF"/>
    <w:rPr>
      <w:b/>
      <w:bCs/>
      <w:sz w:val="20"/>
      <w:szCs w:val="20"/>
    </w:rPr>
  </w:style>
  <w:style w:type="paragraph" w:styleId="BalloonText">
    <w:name w:val="Balloon Text"/>
    <w:basedOn w:val="Normal"/>
    <w:link w:val="BalloonTextChar"/>
    <w:uiPriority w:val="99"/>
    <w:semiHidden/>
    <w:unhideWhenUsed/>
    <w:rsid w:val="00A01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34753">
      <w:bodyDiv w:val="1"/>
      <w:marLeft w:val="0"/>
      <w:marRight w:val="0"/>
      <w:marTop w:val="0"/>
      <w:marBottom w:val="0"/>
      <w:divBdr>
        <w:top w:val="none" w:sz="0" w:space="0" w:color="auto"/>
        <w:left w:val="none" w:sz="0" w:space="0" w:color="auto"/>
        <w:bottom w:val="none" w:sz="0" w:space="0" w:color="auto"/>
        <w:right w:val="none" w:sz="0" w:space="0" w:color="auto"/>
      </w:divBdr>
    </w:div>
    <w:div w:id="855581567">
      <w:bodyDiv w:val="1"/>
      <w:marLeft w:val="0"/>
      <w:marRight w:val="0"/>
      <w:marTop w:val="0"/>
      <w:marBottom w:val="0"/>
      <w:divBdr>
        <w:top w:val="none" w:sz="0" w:space="0" w:color="auto"/>
        <w:left w:val="none" w:sz="0" w:space="0" w:color="auto"/>
        <w:bottom w:val="none" w:sz="0" w:space="0" w:color="auto"/>
        <w:right w:val="none" w:sz="0" w:space="0" w:color="auto"/>
      </w:divBdr>
    </w:div>
    <w:div w:id="963193508">
      <w:bodyDiv w:val="1"/>
      <w:marLeft w:val="0"/>
      <w:marRight w:val="0"/>
      <w:marTop w:val="0"/>
      <w:marBottom w:val="0"/>
      <w:divBdr>
        <w:top w:val="none" w:sz="0" w:space="0" w:color="auto"/>
        <w:left w:val="none" w:sz="0" w:space="0" w:color="auto"/>
        <w:bottom w:val="none" w:sz="0" w:space="0" w:color="auto"/>
        <w:right w:val="none" w:sz="0" w:space="0" w:color="auto"/>
      </w:divBdr>
      <w:divsChild>
        <w:div w:id="1336032779">
          <w:marLeft w:val="360"/>
          <w:marRight w:val="0"/>
          <w:marTop w:val="200"/>
          <w:marBottom w:val="0"/>
          <w:divBdr>
            <w:top w:val="none" w:sz="0" w:space="0" w:color="auto"/>
            <w:left w:val="none" w:sz="0" w:space="0" w:color="auto"/>
            <w:bottom w:val="none" w:sz="0" w:space="0" w:color="auto"/>
            <w:right w:val="none" w:sz="0" w:space="0" w:color="auto"/>
          </w:divBdr>
        </w:div>
      </w:divsChild>
    </w:div>
    <w:div w:id="1177500772">
      <w:bodyDiv w:val="1"/>
      <w:marLeft w:val="0"/>
      <w:marRight w:val="0"/>
      <w:marTop w:val="0"/>
      <w:marBottom w:val="0"/>
      <w:divBdr>
        <w:top w:val="none" w:sz="0" w:space="0" w:color="auto"/>
        <w:left w:val="none" w:sz="0" w:space="0" w:color="auto"/>
        <w:bottom w:val="none" w:sz="0" w:space="0" w:color="auto"/>
        <w:right w:val="none" w:sz="0" w:space="0" w:color="auto"/>
      </w:divBdr>
    </w:div>
    <w:div w:id="1336304833">
      <w:bodyDiv w:val="1"/>
      <w:marLeft w:val="0"/>
      <w:marRight w:val="0"/>
      <w:marTop w:val="0"/>
      <w:marBottom w:val="0"/>
      <w:divBdr>
        <w:top w:val="none" w:sz="0" w:space="0" w:color="auto"/>
        <w:left w:val="none" w:sz="0" w:space="0" w:color="auto"/>
        <w:bottom w:val="none" w:sz="0" w:space="0" w:color="auto"/>
        <w:right w:val="none" w:sz="0" w:space="0" w:color="auto"/>
      </w:divBdr>
      <w:divsChild>
        <w:div w:id="1390303941">
          <w:marLeft w:val="360"/>
          <w:marRight w:val="0"/>
          <w:marTop w:val="200"/>
          <w:marBottom w:val="0"/>
          <w:divBdr>
            <w:top w:val="none" w:sz="0" w:space="0" w:color="auto"/>
            <w:left w:val="none" w:sz="0" w:space="0" w:color="auto"/>
            <w:bottom w:val="none" w:sz="0" w:space="0" w:color="auto"/>
            <w:right w:val="none" w:sz="0" w:space="0" w:color="auto"/>
          </w:divBdr>
        </w:div>
      </w:divsChild>
    </w:div>
    <w:div w:id="1649439563">
      <w:bodyDiv w:val="1"/>
      <w:marLeft w:val="0"/>
      <w:marRight w:val="0"/>
      <w:marTop w:val="0"/>
      <w:marBottom w:val="0"/>
      <w:divBdr>
        <w:top w:val="none" w:sz="0" w:space="0" w:color="auto"/>
        <w:left w:val="none" w:sz="0" w:space="0" w:color="auto"/>
        <w:bottom w:val="none" w:sz="0" w:space="0" w:color="auto"/>
        <w:right w:val="none" w:sz="0" w:space="0" w:color="auto"/>
      </w:divBdr>
    </w:div>
    <w:div w:id="1767993135">
      <w:bodyDiv w:val="1"/>
      <w:marLeft w:val="0"/>
      <w:marRight w:val="0"/>
      <w:marTop w:val="0"/>
      <w:marBottom w:val="0"/>
      <w:divBdr>
        <w:top w:val="none" w:sz="0" w:space="0" w:color="auto"/>
        <w:left w:val="none" w:sz="0" w:space="0" w:color="auto"/>
        <w:bottom w:val="none" w:sz="0" w:space="0" w:color="auto"/>
        <w:right w:val="none" w:sz="0" w:space="0" w:color="auto"/>
      </w:divBdr>
    </w:div>
    <w:div w:id="1769232025">
      <w:bodyDiv w:val="1"/>
      <w:marLeft w:val="0"/>
      <w:marRight w:val="0"/>
      <w:marTop w:val="0"/>
      <w:marBottom w:val="0"/>
      <w:divBdr>
        <w:top w:val="none" w:sz="0" w:space="0" w:color="auto"/>
        <w:left w:val="none" w:sz="0" w:space="0" w:color="auto"/>
        <w:bottom w:val="none" w:sz="0" w:space="0" w:color="auto"/>
        <w:right w:val="none" w:sz="0" w:space="0" w:color="auto"/>
      </w:divBdr>
    </w:div>
    <w:div w:id="18664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drive/folders/1v3qI36jXy0MaeBsQp6oM1R-qCJHmH6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 J</cp:lastModifiedBy>
  <cp:revision>2</cp:revision>
  <dcterms:created xsi:type="dcterms:W3CDTF">2019-02-15T12:25:00Z</dcterms:created>
  <dcterms:modified xsi:type="dcterms:W3CDTF">2019-02-15T12:25:00Z</dcterms:modified>
</cp:coreProperties>
</file>